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jc w:val="center"/>
        <w:rPr>
          <w:rFonts w:ascii="Times New Roman" w:eastAsia="黑体"/>
          <w:color w:val="auto"/>
          <w:sz w:val="36"/>
          <w:szCs w:val="36"/>
        </w:rPr>
      </w:pPr>
      <w:r>
        <w:rPr>
          <w:rFonts w:hint="eastAsia" w:ascii="Times New Roman" w:eastAsia="黑体"/>
          <w:b/>
          <w:color w:val="auto"/>
          <w:sz w:val="44"/>
          <w:szCs w:val="44"/>
          <w:lang w:eastAsia="zh-CN"/>
        </w:rPr>
        <w:t>G353宁福线弋阳曹溪至盘岭段公路改建工程</w:t>
      </w:r>
      <w:r>
        <w:rPr>
          <w:rFonts w:hint="eastAsia" w:ascii="Times New Roman" w:eastAsia="黑体"/>
          <w:b/>
          <w:color w:val="auto"/>
          <w:sz w:val="44"/>
          <w:szCs w:val="44"/>
          <w:lang w:val="en-US" w:eastAsia="zh-CN"/>
        </w:rPr>
        <w:t>安全设施</w:t>
      </w:r>
      <w:r>
        <w:rPr>
          <w:rFonts w:hint="eastAsia" w:ascii="Times New Roman" w:eastAsia="黑体"/>
          <w:b/>
          <w:color w:val="auto"/>
          <w:sz w:val="44"/>
          <w:szCs w:val="44"/>
          <w:lang w:eastAsia="zh-CN"/>
        </w:rPr>
        <w:t>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G353宁福线弋阳曹溪至盘岭段公路改建工程招字【2023】02号 </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二</w:t>
      </w:r>
      <w:r>
        <w:rPr>
          <w:rFonts w:eastAsia="方正兰亭超细黑简体"/>
          <w:b/>
          <w:sz w:val="32"/>
          <w:szCs w:val="28"/>
          <w:lang w:eastAsia="zh-CN"/>
        </w:rPr>
        <w:t>年</w:t>
      </w:r>
      <w:r>
        <w:rPr>
          <w:rFonts w:hint="eastAsia" w:eastAsia="方正兰亭超细黑简体"/>
          <w:b/>
          <w:sz w:val="32"/>
          <w:szCs w:val="28"/>
          <w:lang w:val="en-US" w:eastAsia="zh-CN"/>
        </w:rPr>
        <w:t>十二</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G353宁福线弋阳曹溪至盘岭段公路改建工程安全设施劳务工程</w:t>
      </w:r>
      <w:r>
        <w:rPr>
          <w:rFonts w:hint="eastAsia"/>
          <w:sz w:val="24"/>
          <w:szCs w:val="27"/>
          <w:lang w:val="en-US" w:eastAsia="zh-CN"/>
        </w:rPr>
        <w:t>招标文件</w:t>
      </w:r>
      <w:r>
        <w:rPr>
          <w:sz w:val="24"/>
          <w:szCs w:val="27"/>
          <w:lang w:eastAsia="zh-CN"/>
        </w:rPr>
        <w:t>》以相关法律、法规的规定及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lang w:eastAsia="zh-CN"/>
        </w:rPr>
      </w:pPr>
      <w:r>
        <w:rPr>
          <w:rFonts w:hint="eastAsia"/>
          <w:lang w:eastAsia="zh-CN"/>
        </w:rPr>
        <w:t>G353宁福线弋阳曹溪至盘岭段公路改建工程</w:t>
      </w:r>
      <w:r>
        <w:rPr>
          <w:rFonts w:hint="eastAsia"/>
          <w:lang w:val="en-US" w:eastAsia="zh-CN"/>
        </w:rPr>
        <w:t>安全设施</w:t>
      </w:r>
      <w:r>
        <w:rPr>
          <w:rFonts w:hint="eastAsia"/>
          <w:lang w:eastAsia="zh-CN"/>
        </w:rPr>
        <w:t>劳务工程招标公告</w:t>
      </w:r>
    </w:p>
    <w:p>
      <w:pPr>
        <w:spacing w:line="500" w:lineRule="exact"/>
        <w:rPr>
          <w:rFonts w:ascii="宋体" w:hAnsi="宋体" w:eastAsia="宋体" w:cs="宋体"/>
          <w:b/>
          <w:bCs/>
          <w:color w:val="000000"/>
          <w:sz w:val="28"/>
          <w:szCs w:val="28"/>
          <w:lang w:eastAsia="zh-CN"/>
        </w:rPr>
      </w:pPr>
      <w:bookmarkStart w:id="3" w:name="_Toc152045512"/>
      <w:bookmarkEnd w:id="3"/>
      <w:bookmarkStart w:id="4" w:name="_Toc179632528"/>
      <w:bookmarkEnd w:id="4"/>
      <w:bookmarkStart w:id="5" w:name="_Toc152042288"/>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G353宁福线弋阳曹溪至盘岭段公路改建工程</w:t>
      </w:r>
      <w:r>
        <w:rPr>
          <w:sz w:val="24"/>
          <w:lang w:eastAsia="zh-CN"/>
        </w:rPr>
        <w:t>，</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52045513"/>
      <w:bookmarkEnd w:id="7"/>
      <w:bookmarkStart w:id="8" w:name="_Toc179632529"/>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hint="eastAsia" w:asciiTheme="majorEastAsia" w:hAnsiTheme="majorEastAsia" w:eastAsiaTheme="majorEastAsia"/>
          <w:sz w:val="24"/>
          <w:szCs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G353宁福线弋阳曹溪至盘岭段公路改建工程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上饶市弋阳县</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eastAsia="zh-CN"/>
        </w:rPr>
      </w:pPr>
      <w:r>
        <w:rPr>
          <w:rFonts w:hint="eastAsia" w:asciiTheme="minorEastAsia" w:hAnsiTheme="minorEastAsia"/>
          <w:sz w:val="24"/>
          <w:szCs w:val="28"/>
          <w:lang w:eastAsia="zh-CN"/>
        </w:rPr>
        <w:t>G353宁福线弋阳曹溪至盘岭段公路改建工程，起止桩号K0+007.888至K12+891.141，长约12.88KM，公路等级为公路二级，设计时速为起点至K4+481.89为60km/小时、K4+481.89至终点为40km/小时，含路基、路面、桥梁涵洞，安全设施及预埋管线、安全设施工程及其他构造物工程等。</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G353宁福线弋阳曹溪至盘岭段公路改建工程安全设施劳务工程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hint="eastAsia" w:ascii="宋体" w:hAnsi="宋体" w:eastAsia="宋体" w:cs="宋体"/>
          <w:b/>
          <w:color w:val="000000"/>
          <w:spacing w:val="4"/>
          <w:sz w:val="24"/>
          <w:szCs w:val="24"/>
          <w:lang w:val="en-US" w:eastAsia="zh-CN"/>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themeColor="text1"/>
          <w:sz w:val="24"/>
          <w:lang w:val="en-US" w:eastAsia="zh-CN"/>
          <w14:textFill>
            <w14:solidFill>
              <w14:schemeClr w14:val="tx1"/>
            </w14:solidFill>
          </w14:textFill>
        </w:rPr>
        <w:t>要求</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达到国家施工验收规范标准合格及以上。</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5515"/>
      <w:bookmarkEnd w:id="12"/>
      <w:bookmarkStart w:id="13" w:name="_Toc179632531"/>
      <w:bookmarkEnd w:id="13"/>
      <w:bookmarkStart w:id="14" w:name="_Toc152042291"/>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3.1投标人必须在上饶市交通建设投资集团有限公司劳务分包企业资源库《2020年交建集团已有劳务企业分包库调整结果》及《2020年度安全设施专业入库企业》名单内。。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spacing w:line="500" w:lineRule="exact"/>
        <w:ind w:firstLine="496" w:firstLineChars="200"/>
        <w:rPr>
          <w:rFonts w:hint="eastAsia" w:cs="宋体"/>
          <w:b w:val="0"/>
          <w:bCs/>
          <w:color w:val="000000"/>
          <w:spacing w:val="4"/>
          <w:sz w:val="24"/>
          <w:szCs w:val="24"/>
          <w:lang w:val="en-US" w:eastAsia="zh-CN"/>
        </w:rPr>
      </w:pPr>
      <w:r>
        <w:rPr>
          <w:rFonts w:hint="eastAsia" w:cs="宋体"/>
          <w:b w:val="0"/>
          <w:bCs/>
          <w:color w:val="000000"/>
          <w:spacing w:val="4"/>
          <w:sz w:val="24"/>
          <w:szCs w:val="24"/>
          <w:lang w:val="en-US" w:eastAsia="zh-CN"/>
        </w:rPr>
        <w:t>3.4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96" w:firstLineChars="200"/>
        <w:rPr>
          <w:rFonts w:hint="default" w:cs="宋体"/>
          <w:b w:val="0"/>
          <w:bCs/>
          <w:color w:val="000000"/>
          <w:spacing w:val="4"/>
          <w:sz w:val="24"/>
          <w:szCs w:val="24"/>
          <w:lang w:val="en-US" w:eastAsia="zh-CN"/>
        </w:rPr>
      </w:pPr>
      <w:r>
        <w:rPr>
          <w:rFonts w:hint="eastAsia" w:cs="宋体"/>
          <w:b w:val="0"/>
          <w:bCs/>
          <w:color w:val="000000"/>
          <w:spacing w:val="4"/>
          <w:sz w:val="24"/>
          <w:szCs w:val="24"/>
          <w:lang w:val="en-US" w:eastAsia="zh-CN"/>
        </w:rPr>
        <w:t>3.5</w:t>
      </w:r>
      <w:r>
        <w:rPr>
          <w:rFonts w:hint="eastAsia" w:ascii="宋体" w:hAnsi="宋体" w:eastAsia="宋体" w:cs="宋体"/>
          <w:i w:val="0"/>
          <w:iCs w:val="0"/>
          <w:caps w:val="0"/>
          <w:color w:val="333333"/>
          <w:spacing w:val="15"/>
          <w:sz w:val="24"/>
          <w:szCs w:val="24"/>
          <w:shd w:val="clear" w:fill="FFFFFF"/>
        </w:rPr>
        <w:t>法律法规规定的其他条件。</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w:t>
      </w:r>
      <w:r>
        <w:rPr>
          <w:rFonts w:hint="eastAsia" w:ascii="宋体" w:hAnsi="宋体" w:eastAsia="宋体" w:cs="宋体"/>
          <w:color w:val="000000"/>
          <w:sz w:val="24"/>
          <w:lang w:val="en-US" w:eastAsia="zh-CN"/>
        </w:rPr>
        <w:t>后审</w:t>
      </w:r>
      <w:r>
        <w:rPr>
          <w:rFonts w:hint="eastAsia" w:ascii="宋体" w:hAnsi="宋体" w:eastAsia="宋体" w:cs="宋体"/>
          <w:color w:val="000000"/>
          <w:sz w:val="24"/>
          <w:lang w:eastAsia="zh-CN"/>
        </w:rPr>
        <w:t>，纸质评标。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w:t>
      </w:r>
      <w:r>
        <w:rPr>
          <w:rFonts w:hint="eastAsia" w:ascii="宋体" w:hAnsi="宋体" w:eastAsia="宋体" w:cs="Arial"/>
          <w:color w:val="auto"/>
          <w:sz w:val="24"/>
          <w:u w:val="single"/>
          <w:lang w:val="en-US" w:eastAsia="zh-CN"/>
        </w:rPr>
        <w:t>3</w:t>
      </w:r>
      <w:r>
        <w:rPr>
          <w:rFonts w:hint="eastAsia" w:ascii="宋体" w:hAnsi="宋体" w:eastAsia="宋体" w:cs="Arial"/>
          <w:color w:val="auto"/>
          <w:sz w:val="24"/>
          <w:lang w:eastAsia="zh-CN"/>
        </w:rPr>
        <w:t>年</w:t>
      </w:r>
      <w:r>
        <w:rPr>
          <w:rFonts w:hint="eastAsia" w:ascii="宋体" w:hAnsi="宋体" w:eastAsia="宋体" w:cs="Arial"/>
          <w:color w:val="auto"/>
          <w:sz w:val="24"/>
          <w:u w:val="single"/>
          <w:lang w:val="en-US" w:eastAsia="zh-CN"/>
        </w:rPr>
        <w:t>1</w:t>
      </w:r>
      <w:r>
        <w:rPr>
          <w:rFonts w:hint="eastAsia" w:ascii="宋体" w:hAnsi="宋体" w:eastAsia="宋体" w:cs="Arial"/>
          <w:color w:val="auto"/>
          <w:sz w:val="24"/>
          <w:lang w:eastAsia="zh-CN"/>
        </w:rPr>
        <w:t>月</w:t>
      </w:r>
      <w:r>
        <w:rPr>
          <w:rFonts w:hint="eastAsia" w:ascii="宋体" w:hAnsi="宋体" w:cs="Arial"/>
          <w:color w:val="auto"/>
          <w:sz w:val="24"/>
          <w:u w:val="single"/>
          <w:lang w:val="en-US" w:eastAsia="zh-CN"/>
        </w:rPr>
        <w:t>13</w:t>
      </w:r>
      <w:r>
        <w:rPr>
          <w:rFonts w:hint="eastAsia" w:ascii="宋体" w:hAnsi="宋体" w:eastAsia="宋体" w:cs="Arial"/>
          <w:color w:val="auto"/>
          <w:sz w:val="24"/>
          <w:lang w:eastAsia="zh-CN"/>
        </w:rPr>
        <w:t>日</w:t>
      </w:r>
      <w:r>
        <w:rPr>
          <w:rFonts w:hint="eastAsia" w:ascii="宋体" w:hAnsi="宋体" w:cs="Arial"/>
          <w:color w:val="auto"/>
          <w:sz w:val="24"/>
          <w:u w:val="single"/>
          <w:lang w:val="en-US" w:eastAsia="zh-CN"/>
        </w:rPr>
        <w:t>17</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0</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。投标人报名成功后，投标人应在微信群“上饶交建</w:t>
      </w:r>
      <w:r>
        <w:rPr>
          <w:rFonts w:hint="eastAsia" w:ascii="宋体" w:hAnsi="宋体" w:eastAsia="宋体" w:cs="宋体"/>
          <w:color w:val="000000" w:themeColor="text1"/>
          <w:sz w:val="24"/>
          <w:highlight w:val="white"/>
          <w:lang w:val="en-US" w:eastAsia="zh-CN"/>
          <w14:textFill>
            <w14:solidFill>
              <w14:schemeClr w14:val="tx1"/>
            </w14:solidFill>
          </w14:textFill>
        </w:rPr>
        <w:t>交安绿化</w:t>
      </w:r>
      <w:r>
        <w:rPr>
          <w:rFonts w:hint="eastAsia" w:ascii="宋体" w:hAnsi="宋体" w:eastAsia="宋体" w:cs="宋体"/>
          <w:color w:val="000000" w:themeColor="text1"/>
          <w:sz w:val="24"/>
          <w:highlight w:val="white"/>
          <w:lang w:eastAsia="zh-CN"/>
          <w14:textFill>
            <w14:solidFill>
              <w14:schemeClr w14:val="tx1"/>
            </w14:solidFill>
          </w14:textFill>
        </w:rPr>
        <w:t>机电劳务分包库”上传“投标保证金银行回单+投标人邮箱号码”，招标人当天确认后，将招标文件及相关资料发送至相应投标人邮箱，供投标人下载查阅。</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cs="宋体"/>
          <w:color w:val="000000"/>
          <w:sz w:val="24"/>
          <w:szCs w:val="24"/>
          <w:lang w:val="en-US" w:eastAsia="zh-CN"/>
        </w:rPr>
        <w:t>2023年1月16日14：00分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w:t>
      </w:r>
      <w:r>
        <w:rPr>
          <w:rFonts w:hint="eastAsia" w:ascii="宋体" w:hAnsi="宋体" w:cs="宋体"/>
          <w:color w:val="000000"/>
          <w:sz w:val="24"/>
          <w:szCs w:val="24"/>
          <w:lang w:val="en-US" w:eastAsia="zh-CN"/>
        </w:rPr>
        <w:t>上饶市上海公馆15楼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叁万贰仟元整（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32000）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23</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11</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23</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13</w:t>
      </w:r>
      <w:r>
        <w:rPr>
          <w:rFonts w:hint="eastAsia" w:ascii="宋体" w:hAnsi="宋体" w:cs="宋体"/>
          <w:color w:val="auto"/>
          <w:sz w:val="24"/>
          <w:szCs w:val="24"/>
          <w:lang w:val="zh-CN" w:eastAsia="zh-CN"/>
        </w:rPr>
        <w:t>日</w:t>
      </w:r>
      <w:r>
        <w:rPr>
          <w:rFonts w:hint="eastAsia" w:hAnsi="宋体"/>
          <w:color w:val="auto"/>
          <w:sz w:val="24"/>
          <w:szCs w:val="24"/>
          <w:highlight w:val="white"/>
          <w:lang w:val="en-US" w:eastAsia="zh-CN"/>
        </w:rPr>
        <w:t>17</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w:t>
      </w:r>
      <w:r>
        <w:rPr>
          <w:rFonts w:hint="eastAsia"/>
          <w:sz w:val="24"/>
          <w:szCs w:val="24"/>
          <w:u w:val="single"/>
          <w:lang w:val="en-US" w:eastAsia="zh-CN"/>
        </w:rPr>
        <w:t>上海公馆15楼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numPr>
          <w:ilvl w:val="0"/>
          <w:numId w:val="0"/>
        </w:numPr>
        <w:spacing w:line="500" w:lineRule="exact"/>
        <w:jc w:val="both"/>
      </w:pPr>
      <w:r>
        <w:rPr>
          <w:sz w:val="24"/>
          <w:lang w:eastAsia="zh-CN"/>
        </w:rPr>
        <w:t xml:space="preserve">                               </w:t>
      </w:r>
      <w:r>
        <w:rPr>
          <w:rFonts w:hint="eastAsia"/>
          <w:sz w:val="24"/>
          <w:lang w:val="en-US" w:eastAsia="zh-CN"/>
        </w:rPr>
        <w:t xml:space="preserve">                      </w:t>
      </w:r>
      <w:r>
        <w:rPr>
          <w:sz w:val="24"/>
          <w:u w:val="single"/>
          <w:lang w:eastAsia="zh-CN"/>
        </w:rPr>
        <w:t>20</w:t>
      </w:r>
      <w:r>
        <w:rPr>
          <w:rFonts w:hint="eastAsia"/>
          <w:sz w:val="24"/>
          <w:u w:val="single"/>
          <w:lang w:eastAsia="zh-CN"/>
        </w:rPr>
        <w:t>2</w:t>
      </w:r>
      <w:r>
        <w:rPr>
          <w:rFonts w:hint="eastAsia"/>
          <w:sz w:val="24"/>
          <w:u w:val="single"/>
          <w:lang w:val="en-US" w:eastAsia="zh-CN"/>
        </w:rPr>
        <w:t>3</w:t>
      </w:r>
      <w:r>
        <w:rPr>
          <w:sz w:val="24"/>
          <w:lang w:eastAsia="zh-CN"/>
        </w:rPr>
        <w:t>年</w:t>
      </w:r>
      <w:r>
        <w:rPr>
          <w:rFonts w:hint="eastAsia"/>
          <w:sz w:val="24"/>
          <w:u w:val="single"/>
          <w:lang w:val="en-US" w:eastAsia="zh-CN"/>
        </w:rPr>
        <w:t>1</w:t>
      </w:r>
      <w:r>
        <w:rPr>
          <w:sz w:val="24"/>
          <w:lang w:eastAsia="zh-CN"/>
        </w:rPr>
        <w:t>月</w:t>
      </w:r>
      <w:r>
        <w:rPr>
          <w:rFonts w:hint="eastAsia"/>
          <w:sz w:val="24"/>
          <w:u w:val="single"/>
          <w:lang w:val="en-US" w:eastAsia="zh-CN"/>
        </w:rPr>
        <w:t>11</w:t>
      </w:r>
      <w:r>
        <w:rPr>
          <w:sz w:val="24"/>
          <w:lang w:eastAsia="zh-CN"/>
        </w:rPr>
        <w:t>日</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附件1：招标文件</w:t>
      </w:r>
    </w:p>
    <w:p>
      <w:pPr>
        <w:pStyle w:val="28"/>
        <w:numPr>
          <w:ilvl w:val="0"/>
          <w:numId w:val="0"/>
        </w:numPr>
        <w:tabs>
          <w:tab w:val="left" w:pos="4507"/>
        </w:tabs>
        <w:spacing w:line="520" w:lineRule="exact"/>
      </w:pPr>
      <w:r>
        <w:rPr>
          <w:rFonts w:hint="eastAsia" w:cs="黑体" w:asciiTheme="minorEastAsia" w:hAnsiTheme="minorEastAsia" w:eastAsiaTheme="minorEastAsia"/>
          <w:w w:val="95"/>
          <w:sz w:val="28"/>
          <w:szCs w:val="28"/>
          <w:lang w:val="en-US" w:eastAsia="zh-CN"/>
        </w:rPr>
        <w:t>附件2：工程量清单</w:t>
      </w: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w:t>
            </w:r>
            <w:r>
              <w:rPr>
                <w:rFonts w:hint="eastAsia" w:asciiTheme="minorEastAsia" w:hAnsiTheme="minorEastAsia"/>
                <w:sz w:val="21"/>
                <w:szCs w:val="21"/>
                <w:lang w:val="en-US" w:eastAsia="zh-CN"/>
              </w:rPr>
              <w:t>广信区紫阳大道1号8幢1501</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sz w:val="21"/>
                <w:szCs w:val="21"/>
                <w:lang w:val="en-US" w:eastAsia="zh-CN"/>
              </w:rPr>
            </w:pPr>
            <w:r>
              <w:rPr>
                <w:rFonts w:hint="eastAsia" w:asciiTheme="minorEastAsia" w:hAnsiTheme="minorEastAsia"/>
                <w:sz w:val="21"/>
                <w:szCs w:val="21"/>
                <w:lang w:eastAsia="zh-CN"/>
              </w:rPr>
              <w:t>G353宁福线弋阳曹溪至盘岭段公路改建工程安全设施劳务工程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上饶市弋阳县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8"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计划工期</w:t>
            </w:r>
            <w:r>
              <w:rPr>
                <w:rFonts w:asciiTheme="minorEastAsia" w:hAnsiTheme="minorEastAsia" w:eastAsiaTheme="minorEastAsia"/>
                <w:color w:val="auto"/>
                <w:sz w:val="21"/>
                <w:szCs w:val="21"/>
              </w:rPr>
              <w:t>：</w:t>
            </w:r>
            <w:r>
              <w:rPr>
                <w:rFonts w:hint="eastAsia" w:asciiTheme="minorEastAsia" w:hAnsiTheme="minorEastAsia" w:eastAsiaTheme="minorEastAsia"/>
                <w:color w:val="FF0000"/>
                <w:sz w:val="21"/>
                <w:szCs w:val="21"/>
                <w:lang w:val="en-US" w:eastAsia="zh-CN"/>
              </w:rPr>
              <w:t>4</w:t>
            </w:r>
            <w:r>
              <w:rPr>
                <w:rFonts w:hint="eastAsia" w:asciiTheme="minorEastAsia" w:hAnsiTheme="minorEastAsia" w:eastAsiaTheme="minorEastAsia"/>
                <w:color w:val="auto"/>
                <w:sz w:val="21"/>
                <w:szCs w:val="21"/>
              </w:rPr>
              <w:t>个月（中标后，以招标人下达开工指令日期为准）</w:t>
            </w:r>
          </w:p>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缺陷责任期：2年</w:t>
            </w:r>
            <w:r>
              <w:rPr>
                <w:rFonts w:hint="eastAsia" w:asciiTheme="minorEastAsia" w:hAnsiTheme="minorEastAsia" w:eastAsiaTheme="minorEastAsia"/>
                <w:color w:val="auto"/>
                <w:sz w:val="21"/>
                <w:szCs w:val="21"/>
              </w:rPr>
              <w:t>（项目交工验收后两年）</w:t>
            </w:r>
          </w:p>
          <w:p>
            <w:pPr>
              <w:pStyle w:val="46"/>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hint="eastAsia" w:asciiTheme="minorEastAsia" w:hAnsiTheme="minorEastAsia"/>
                <w:sz w:val="21"/>
                <w:szCs w:val="21"/>
                <w:lang w:eastAsia="zh-CN"/>
              </w:rPr>
              <w:t xml:space="preserve">（项目交工验收后五年）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3.1投标人必须在上饶市交通建设投资集团有限公司劳务分包企业资源库《2020年交建集团已有劳务企业分包库调整结果》及《2020年度安全设施专业入库企业》名单内。。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spacing w:line="500" w:lineRule="exact"/>
              <w:ind w:firstLine="496" w:firstLineChars="200"/>
              <w:rPr>
                <w:rFonts w:hint="eastAsia" w:cs="宋体"/>
                <w:b w:val="0"/>
                <w:bCs/>
                <w:color w:val="000000"/>
                <w:spacing w:val="4"/>
                <w:sz w:val="24"/>
                <w:szCs w:val="24"/>
                <w:lang w:val="en-US" w:eastAsia="zh-CN"/>
              </w:rPr>
            </w:pPr>
            <w:r>
              <w:rPr>
                <w:rFonts w:hint="eastAsia" w:cs="宋体"/>
                <w:b w:val="0"/>
                <w:bCs/>
                <w:color w:val="000000"/>
                <w:spacing w:val="4"/>
                <w:sz w:val="24"/>
                <w:szCs w:val="24"/>
                <w:lang w:val="en-US" w:eastAsia="zh-CN"/>
              </w:rPr>
              <w:t>3.4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96" w:firstLineChars="200"/>
              <w:rPr>
                <w:rFonts w:hint="default" w:cs="宋体"/>
                <w:b w:val="0"/>
                <w:bCs/>
                <w:color w:val="000000"/>
                <w:spacing w:val="4"/>
                <w:sz w:val="24"/>
                <w:szCs w:val="24"/>
                <w:lang w:val="en-US" w:eastAsia="zh-CN"/>
              </w:rPr>
            </w:pPr>
            <w:r>
              <w:rPr>
                <w:rFonts w:hint="eastAsia" w:cs="宋体"/>
                <w:b w:val="0"/>
                <w:bCs/>
                <w:color w:val="000000"/>
                <w:spacing w:val="4"/>
                <w:sz w:val="24"/>
                <w:szCs w:val="24"/>
                <w:lang w:val="en-US" w:eastAsia="zh-CN"/>
              </w:rPr>
              <w:t>3.5</w:t>
            </w:r>
            <w:r>
              <w:rPr>
                <w:rFonts w:hint="eastAsia" w:ascii="宋体" w:hAnsi="宋体" w:eastAsia="宋体" w:cs="宋体"/>
                <w:i w:val="0"/>
                <w:iCs w:val="0"/>
                <w:caps w:val="0"/>
                <w:color w:val="333333"/>
                <w:spacing w:val="15"/>
                <w:sz w:val="24"/>
                <w:szCs w:val="24"/>
                <w:shd w:val="clear" w:fill="FFFFFF"/>
              </w:rPr>
              <w:t>法律法规规定的其他条件。</w:t>
            </w:r>
          </w:p>
          <w:p>
            <w:pPr>
              <w:spacing w:line="500" w:lineRule="exact"/>
              <w:ind w:firstLine="496" w:firstLineChars="200"/>
              <w:rPr>
                <w:rFonts w:asciiTheme="minorEastAsia" w:hAnsiTheme="minorEastAsia"/>
                <w:sz w:val="21"/>
                <w:szCs w:val="21"/>
                <w:lang w:eastAsia="zh-CN"/>
              </w:rPr>
            </w:pPr>
            <w:r>
              <w:rPr>
                <w:rFonts w:hint="eastAsia" w:cs="宋体"/>
                <w:b w:val="0"/>
                <w:bCs/>
                <w:color w:val="000000"/>
                <w:spacing w:val="4"/>
                <w:sz w:val="24"/>
                <w:szCs w:val="24"/>
                <w:lang w:val="en-US" w:eastAsia="zh-CN"/>
              </w:rPr>
              <w:t>3.6委托代理人参与本次开标需提供授权委托书原件及提供本工程开标当月前（不含开标当月）六个月以上尚未到期的劳动合同和投标单位有效的电子社保查询证明材料，参保单位需与投标单位名称一致。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tbl>
      <w:tblPr>
        <w:tblStyle w:val="26"/>
        <w:tblpPr w:leftFromText="180" w:rightFromText="180" w:vertAnchor="text" w:horzAnchor="page" w:tblpX="1610" w:tblpY="39"/>
        <w:tblOverlap w:val="never"/>
        <w:tblW w:w="91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本项目要约价为</w:t>
            </w:r>
            <w:r>
              <w:rPr>
                <w:rFonts w:hint="eastAsia"/>
                <w:lang w:val="en-US" w:eastAsia="zh-CN"/>
              </w:rPr>
              <w:t xml:space="preserve"> 1670480</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b/>
                <w:sz w:val="24"/>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b/>
                <w:sz w:val="24"/>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val="en-US" w:eastAsia="zh-CN"/>
              </w:rPr>
              <w:t>v贰万肆仟元整</w:t>
            </w:r>
            <w:r>
              <w:rPr>
                <w:rFonts w:hint="eastAsia" w:asciiTheme="minorEastAsia" w:hAnsiTheme="minorEastAsia"/>
                <w:sz w:val="21"/>
                <w:lang w:eastAsia="zh-CN"/>
              </w:rPr>
              <w:t>（</w:t>
            </w:r>
            <w:r>
              <w:rPr>
                <w:rFonts w:hint="eastAsia" w:ascii="宋体" w:hAnsi="宋体" w:eastAsia="宋体" w:cs="宋体"/>
                <w:sz w:val="21"/>
                <w:lang w:eastAsia="zh-CN"/>
              </w:rPr>
              <w:t>￥</w:t>
            </w:r>
            <w:r>
              <w:rPr>
                <w:rFonts w:hint="eastAsia" w:asciiTheme="minorEastAsia" w:hAnsiTheme="minorEastAsia"/>
                <w:sz w:val="21"/>
                <w:lang w:val="en-US" w:eastAsia="zh-CN"/>
              </w:rPr>
              <w:t>24000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b/>
                <w:sz w:val="24"/>
              </w:rPr>
            </w:pPr>
            <w:r>
              <w:rPr>
                <w:rFonts w:hint="eastAsia" w:asciiTheme="minorEastAsia" w:hAnsiTheme="minorEastAsia" w:eastAsiaTheme="minorEastAsia"/>
                <w:b/>
                <w:color w:val="auto"/>
                <w:sz w:val="21"/>
                <w:szCs w:val="21"/>
                <w:lang w:eastAsia="zh-CN"/>
              </w:rPr>
              <w:t>（转账时需备注该项目的项目名称：G353宁福线弋阳曹溪至盘岭段公路改建工程安全设施劳务工程，如若因投标人不备注，引起的投标保证金不到账或无法查询，后果由投标人自行负责。）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r>
              <w:rPr>
                <w:rFonts w:hint="eastAsia" w:asciiTheme="minorEastAsia" w:hAnsiTheme="minorEastAsia"/>
                <w:sz w:val="21"/>
                <w:lang w:eastAsia="zh-CN"/>
              </w:rPr>
              <w:t>（各投标单位可在开标时</w:t>
            </w:r>
            <w:r>
              <w:rPr>
                <w:rFonts w:hint="eastAsia" w:asciiTheme="minorEastAsia" w:hAnsiTheme="minorEastAsia"/>
                <w:sz w:val="21"/>
                <w:lang w:val="en-US" w:eastAsia="zh-CN"/>
              </w:rPr>
              <w:t>递交</w:t>
            </w:r>
            <w:r>
              <w:rPr>
                <w:rFonts w:hint="eastAsia" w:asciiTheme="minorEastAsia" w:hAnsiTheme="minorEastAsia"/>
                <w:sz w:val="21"/>
                <w:lang w:eastAsia="zh-CN"/>
              </w:rPr>
              <w:t>本单位的</w:t>
            </w:r>
            <w:r>
              <w:rPr>
                <w:rFonts w:hint="eastAsia" w:asciiTheme="minorEastAsia" w:hAnsiTheme="minorEastAsia"/>
                <w:sz w:val="21"/>
                <w:lang w:val="en-US" w:eastAsia="zh-CN"/>
              </w:rPr>
              <w:t>保证金</w:t>
            </w:r>
            <w:r>
              <w:rPr>
                <w:rFonts w:hint="eastAsia" w:asciiTheme="minorEastAsia" w:hAnsiTheme="minorEastAsia"/>
                <w:sz w:val="21"/>
                <w:lang w:eastAsia="zh-CN"/>
              </w:rPr>
              <w:t>收据，</w:t>
            </w:r>
            <w:r>
              <w:rPr>
                <w:rFonts w:hint="eastAsia" w:asciiTheme="minorEastAsia" w:hAnsiTheme="minorEastAsia"/>
                <w:sz w:val="21"/>
                <w:lang w:val="en-US" w:eastAsia="zh-CN"/>
              </w:rPr>
              <w:t>方便退回投标保证金</w:t>
            </w:r>
            <w:r>
              <w:rPr>
                <w:rFonts w:hint="eastAsia" w:asciiTheme="minorEastAsia" w:hAnsiTheme="minorEastAsia"/>
                <w:sz w:val="21"/>
                <w:lang w:eastAsia="zh-CN"/>
              </w:rPr>
              <w:t>）</w:t>
            </w:r>
          </w:p>
          <w:p>
            <w:pPr>
              <w:pStyle w:val="37"/>
              <w:spacing w:before="14" w:line="400" w:lineRule="exact"/>
              <w:ind w:right="-29"/>
              <w:rPr>
                <w:rFonts w:hint="eastAsia" w:asciiTheme="minorEastAsia" w:hAnsiTheme="minorEastAsia" w:eastAsiaTheme="minorEastAsia"/>
                <w:b/>
                <w:color w:val="auto"/>
                <w:sz w:val="21"/>
                <w:szCs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sz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sz w:val="21"/>
                <w:lang w:eastAsia="zh-CN"/>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sz w:val="21"/>
                <w:lang w:eastAsia="zh-CN"/>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val="en-US" w:eastAsia="zh-CN"/>
              </w:rPr>
              <w:t>胶装</w:t>
            </w:r>
            <w:r>
              <w:rPr>
                <w:rFonts w:asciiTheme="minorEastAsia" w:hAnsiTheme="minorEastAsia" w:eastAsiaTheme="minorEastAsia"/>
                <w:color w:val="auto"/>
                <w:sz w:val="21"/>
                <w:szCs w:val="21"/>
              </w:rPr>
              <w:t xml:space="preserve">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eastAsiaTheme="minorEastAsia"/>
                <w:color w:val="auto"/>
                <w:sz w:val="21"/>
                <w:szCs w:val="21"/>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eastAsiaTheme="minorEastAsia"/>
                <w:color w:val="auto"/>
                <w:sz w:val="21"/>
                <w:szCs w:val="21"/>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eastAsiaTheme="minorEastAsia"/>
                <w:color w:val="auto"/>
                <w:sz w:val="21"/>
                <w:szCs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b/>
                <w:sz w:val="24"/>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b/>
                <w:sz w:val="24"/>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b/>
                <w:sz w:val="24"/>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4"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szCs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szCs w:val="21"/>
                <w:lang w:eastAsia="zh-CN"/>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上饶京宝路桥工程有限公司</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keepNext w:val="0"/>
              <w:keepLines w:val="0"/>
              <w:pageBreakBefore w:val="0"/>
              <w:widowControl w:val="0"/>
              <w:tabs>
                <w:tab w:val="left" w:pos="671"/>
              </w:tabs>
              <w:kinsoku/>
              <w:wordWrap/>
              <w:overflowPunct/>
              <w:topLinePunct w:val="0"/>
              <w:autoSpaceDE/>
              <w:autoSpaceDN/>
              <w:bidi w:val="0"/>
              <w:adjustRightInd/>
              <w:snapToGrid/>
              <w:spacing w:line="360" w:lineRule="auto"/>
              <w:textAlignment w:val="auto"/>
              <w:rPr>
                <w:rFonts w:asciiTheme="minorEastAsia" w:hAnsiTheme="minorEastAsia"/>
                <w:spacing w:val="-13"/>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1天</w:t>
            </w:r>
            <w:r>
              <w:rPr>
                <w:rFonts w:hint="eastAsia" w:asciiTheme="minorEastAsia" w:hAnsiTheme="minorEastAsia"/>
                <w:spacing w:val="-37"/>
                <w:sz w:val="21"/>
                <w:szCs w:val="21"/>
                <w:lang w:val="en-US" w:eastAsia="zh-CN"/>
              </w:rPr>
              <w:t xml:space="preserve">  </w:t>
            </w:r>
            <w:r>
              <w:rPr>
                <w:rFonts w:hint="eastAsia" w:asciiTheme="minorEastAsia" w:hAnsiTheme="minorEastAsia"/>
                <w:spacing w:val="-37"/>
                <w:sz w:val="21"/>
                <w:szCs w:val="21"/>
                <w:lang w:eastAsia="zh-CN"/>
              </w:rPr>
              <w:t>前</w:t>
            </w:r>
            <w:r>
              <w:rPr>
                <w:rFonts w:hint="eastAsia" w:asciiTheme="minorEastAsia" w:hAnsiTheme="minorEastAsia"/>
                <w:spacing w:val="-37"/>
                <w:sz w:val="21"/>
                <w:szCs w:val="21"/>
                <w:lang w:val="en-US" w:eastAsia="zh-CN"/>
              </w:rPr>
              <w:t xml:space="preserve">  </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7"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w:t>
            </w:r>
            <w:r>
              <w:rPr>
                <w:rFonts w:hint="eastAsia" w:asciiTheme="minorEastAsia" w:hAnsiTheme="minorEastAsia"/>
                <w:sz w:val="21"/>
                <w:szCs w:val="21"/>
                <w:lang w:eastAsia="zh-CN"/>
              </w:rPr>
              <w:t>202</w:t>
            </w:r>
            <w:r>
              <w:rPr>
                <w:rFonts w:hint="eastAsia" w:asciiTheme="minorEastAsia" w:hAnsiTheme="minorEastAsia"/>
                <w:sz w:val="21"/>
                <w:szCs w:val="21"/>
                <w:lang w:val="en-US" w:eastAsia="zh-CN"/>
              </w:rPr>
              <w:t>3</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16</w:t>
            </w:r>
            <w:r>
              <w:rPr>
                <w:rFonts w:hint="eastAsia" w:asciiTheme="minorEastAsia" w:hAnsiTheme="minorEastAsia"/>
                <w:sz w:val="21"/>
                <w:szCs w:val="21"/>
                <w:lang w:eastAsia="zh-CN"/>
              </w:rPr>
              <w:t>日1</w:t>
            </w:r>
            <w:r>
              <w:rPr>
                <w:rFonts w:hint="eastAsia" w:asciiTheme="minorEastAsia" w:hAnsiTheme="minorEastAsia"/>
                <w:sz w:val="21"/>
                <w:szCs w:val="21"/>
                <w:lang w:val="en-US" w:eastAsia="zh-CN"/>
              </w:rPr>
              <w:t>4</w:t>
            </w:r>
            <w:bookmarkStart w:id="71" w:name="_GoBack"/>
            <w:bookmarkEnd w:id="71"/>
            <w:r>
              <w:rPr>
                <w:rFonts w:hint="eastAsia" w:asciiTheme="minorEastAsia" w:hAnsiTheme="minorEastAsia"/>
                <w:sz w:val="21"/>
                <w:szCs w:val="21"/>
                <w:lang w:eastAsia="zh-CN"/>
              </w:rPr>
              <w:t>：</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0分</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eastAsia="Times New Roman" w:cs="Times New Roman"/>
          <w:sz w:val="2"/>
          <w:szCs w:val="2"/>
          <w:lang w:eastAsia="zh-CN"/>
        </w:rPr>
      </w:pPr>
    </w:p>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①、招标人将已递交投标文件的投标人按递交标书顺序随机编号</w:t>
            </w:r>
            <w:r>
              <w:rPr>
                <w:rFonts w:asciiTheme="minorEastAsia" w:hAnsiTheme="minorEastAsia"/>
                <w:sz w:val="21"/>
                <w:szCs w:val="21"/>
                <w:lang w:eastAsia="zh-CN" w:bidi="zh-CN"/>
              </w:rPr>
              <w:t>。当递交投标文件的投标人超过30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ascii="Times New Roman"/>
                <w:sz w:val="21"/>
                <w:szCs w:val="21"/>
              </w:rPr>
            </w:pPr>
            <w:r>
              <w:rPr>
                <w:rFonts w:hint="eastAsia" w:asciiTheme="minorEastAsia" w:hAnsiTheme="minorEastAsia"/>
                <w:b/>
                <w:sz w:val="21"/>
                <w:lang w:val="en-US" w:eastAsia="zh-CN"/>
              </w:rPr>
              <w:t>5</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ind w:firstLine="420" w:firstLineChars="200"/>
              <w:rPr>
                <w:rFonts w:ascii="Times New Roman"/>
                <w:sz w:val="21"/>
                <w:szCs w:val="21"/>
                <w:lang w:eastAsia="zh-CN"/>
              </w:rPr>
            </w:pPr>
            <w:r>
              <w:rPr>
                <w:rFonts w:hint="eastAsia"/>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3）单个项目多个标段集中招标，第一次招标时投标报名的劳务分包单位数量应不小于N个（N为拟选用队伍数量，N</w:t>
            </w:r>
            <w:r>
              <w:rPr>
                <w:rFonts w:hint="eastAsia" w:ascii="楷体" w:hAnsi="楷体" w:eastAsia="楷体"/>
                <w:sz w:val="21"/>
                <w:szCs w:val="21"/>
                <w:lang w:eastAsia="zh-CN"/>
              </w:rPr>
              <w:t>≥</w:t>
            </w:r>
            <w:r>
              <w:rPr>
                <w:rFonts w:hint="eastAsia"/>
                <w:sz w:val="21"/>
                <w:szCs w:val="21"/>
                <w:lang w:eastAsia="zh-CN"/>
              </w:rPr>
              <w:t>2）,否则招标无效。</w:t>
            </w:r>
            <w:r>
              <w:rPr>
                <w:rFonts w:hint="eastAsia" w:asciiTheme="minorEastAsia" w:hAnsiTheme="minorEastAsia"/>
                <w:sz w:val="21"/>
                <w:szCs w:val="21"/>
                <w:lang w:eastAsia="zh-CN"/>
              </w:rPr>
              <w:t>【</w:t>
            </w:r>
            <w:r>
              <w:rPr>
                <w:rFonts w:hint="eastAsia" w:ascii="Times New Roman"/>
                <w:b/>
                <w:sz w:val="21"/>
                <w:szCs w:val="21"/>
                <w:lang w:eastAsia="zh-CN"/>
              </w:rPr>
              <w:t>本次招标如投标人少于3家达到2家的投标人进行开标、评标。只有1家的由招标人确定或不确定中标人。</w:t>
            </w:r>
            <w:r>
              <w:rPr>
                <w:rFonts w:hint="eastAsia" w:ascii="宋体" w:hAnsi="宋体" w:eastAsia="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hint="eastAsia" w:ascii="Times New Roman" w:hAnsiTheme="minorHAnsi" w:eastAsiaTheme="minorEastAsia" w:cstheme="minorBidi"/>
                <w:sz w:val="21"/>
                <w:szCs w:val="21"/>
                <w:lang w:val="en-US" w:eastAsia="zh-CN" w:bidi="ar-SA"/>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投标人资格要求中的原件和</w:t>
            </w: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hint="eastAsia" w:ascii="Times New Roman" w:hAnsiTheme="minorHAnsi" w:eastAsiaTheme="minorEastAsia" w:cstheme="minorBidi"/>
                <w:sz w:val="21"/>
                <w:szCs w:val="21"/>
                <w:lang w:val="en-US" w:eastAsia="zh-CN" w:bidi="ar-SA"/>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color w:val="FF0000"/>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w:t>
      </w:r>
      <w:r>
        <w:rPr>
          <w:rFonts w:hint="eastAsia" w:cs="宋体"/>
          <w:color w:val="000000" w:themeColor="text1"/>
          <w:highlight w:val="white"/>
          <w:lang w:eastAsia="zh-CN"/>
          <w14:textFill>
            <w14:solidFill>
              <w14:schemeClr w14:val="tx1"/>
            </w14:solidFill>
          </w14:textFill>
        </w:rPr>
        <w:t>标信息更新，以保证能及时下载招标文件的澄清或修改等信息。特别需要说明的是，招标人收到投标保证金当天，招标人的各项通知、文件均发至投标人邮箱，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460" w:lineRule="exact"/>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tabs>
          <w:tab w:val="left" w:pos="939"/>
          <w:tab w:val="left" w:pos="1659"/>
          <w:tab w:val="left" w:pos="3099"/>
          <w:tab w:val="left" w:pos="4899"/>
        </w:tabs>
        <w:spacing w:before="0" w:line="477" w:lineRule="auto"/>
        <w:ind w:left="340" w:right="3599"/>
        <w:rPr>
          <w:lang w:eastAsia="zh-CN"/>
        </w:rPr>
      </w:pPr>
    </w:p>
    <w:p>
      <w:pPr>
        <w:spacing w:line="360" w:lineRule="exact"/>
        <w:jc w:val="both"/>
        <w:rPr>
          <w:rFonts w:cs="宋体" w:asciiTheme="minorEastAsia" w:hAnsiTheme="minorEastAsia"/>
          <w:b/>
          <w:bCs/>
          <w:sz w:val="28"/>
          <w:szCs w:val="28"/>
          <w:lang w:eastAsia="zh-CN"/>
        </w:rPr>
      </w:pPr>
      <w:bookmarkStart w:id="52" w:name="附表三：问题澄清通知"/>
      <w:bookmarkEnd w:id="52"/>
      <w:r>
        <w:rPr>
          <w:rFonts w:cs="宋体" w:asciiTheme="minorEastAsia" w:hAnsiTheme="minorEastAsia"/>
          <w:b/>
          <w:bCs/>
          <w:sz w:val="28"/>
          <w:szCs w:val="28"/>
          <w:lang w:eastAsia="zh-CN"/>
        </w:rPr>
        <w:t>附表</w:t>
      </w:r>
      <w:r>
        <w:rPr>
          <w:rFonts w:hint="eastAsia" w:cs="宋体" w:asciiTheme="minorEastAsia" w:hAnsiTheme="minorEastAsia"/>
          <w:b/>
          <w:bCs/>
          <w:sz w:val="28"/>
          <w:szCs w:val="28"/>
          <w:lang w:val="en-US" w:eastAsia="zh-CN"/>
        </w:rPr>
        <w:t>一</w:t>
      </w:r>
      <w:r>
        <w:rPr>
          <w:rFonts w:cs="宋体" w:asciiTheme="minorEastAsia" w:hAnsiTheme="minorEastAsia"/>
          <w:b/>
          <w:bCs/>
          <w:sz w:val="28"/>
          <w:szCs w:val="28"/>
          <w:lang w:eastAsia="zh-CN"/>
        </w:rPr>
        <w:t>：问题澄清通知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3" w:name="附表四：问题的澄清"/>
      <w:bookmarkEnd w:id="53"/>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w:t>
      </w:r>
      <w:r>
        <w:rPr>
          <w:rFonts w:hint="eastAsia" w:cs="宋体" w:asciiTheme="minorEastAsia" w:hAnsiTheme="minorEastAsia"/>
          <w:b/>
          <w:bCs/>
          <w:sz w:val="28"/>
          <w:szCs w:val="28"/>
          <w:lang w:val="en-US" w:eastAsia="zh-CN"/>
        </w:rPr>
        <w:t>二</w:t>
      </w:r>
      <w:r>
        <w:rPr>
          <w:rFonts w:cs="宋体" w:asciiTheme="minorEastAsia" w:hAnsiTheme="minorEastAsia"/>
          <w:b/>
          <w:bCs/>
          <w:sz w:val="28"/>
          <w:szCs w:val="28"/>
          <w:lang w:eastAsia="zh-CN"/>
        </w:rPr>
        <w:t>：问题的澄清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2122" w:firstLineChars="618"/>
        <w:jc w:val="both"/>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4" w:name="第三章_评标办法（报价承诺法(单信封形式)）"/>
      <w:bookmarkEnd w:id="54"/>
      <w:r>
        <w:rPr>
          <w:rFonts w:ascii="宋体" w:hAnsi="宋体" w:eastAsia="宋体" w:cs="宋体"/>
          <w:b/>
          <w:bCs/>
          <w:w w:val="95"/>
          <w:sz w:val="36"/>
          <w:szCs w:val="36"/>
          <w:lang w:eastAsia="zh-CN"/>
        </w:rPr>
        <w:t>评标办法报价承诺法</w:t>
      </w:r>
      <w:bookmarkStart w:id="55" w:name="评标办法前附表"/>
      <w:bookmarkEnd w:id="55"/>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6" w:name="1._评标方法"/>
            <w:bookmarkEnd w:id="56"/>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授权人和被授权人均在授权书上亲笔签名，不得使用印章、签名章或其他电子制版签名代替。</w:t>
            </w:r>
            <w:r>
              <w:rPr>
                <w:rFonts w:hint="eastAsia" w:ascii="宋体" w:hAnsi="宋体" w:eastAsia="宋体" w:cs="宋体"/>
                <w:sz w:val="24"/>
                <w:szCs w:val="24"/>
                <w:lang w:val="en-US" w:eastAsia="zh-CN"/>
              </w:rPr>
              <w:t>提供有效的劳动合同和社保证明。</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57" w:name="2._评审标准"/>
      <w:bookmarkEnd w:id="57"/>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58" w:name="3._评标程序"/>
      <w:bookmarkEnd w:id="58"/>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59" w:name="第一节__通用合同条款"/>
      <w:bookmarkEnd w:id="59"/>
      <w:bookmarkStart w:id="60" w:name="附件四__其他管理和技术人员最低要求"/>
      <w:bookmarkEnd w:id="60"/>
      <w:bookmarkStart w:id="61" w:name="附件八_工程资金监管协议格式"/>
      <w:bookmarkEnd w:id="61"/>
      <w:bookmarkStart w:id="62" w:name="第三节__合同附件格式"/>
      <w:bookmarkEnd w:id="62"/>
      <w:bookmarkStart w:id="63" w:name="第_五_章__工程量清单"/>
      <w:bookmarkEnd w:id="63"/>
      <w:bookmarkStart w:id="64" w:name="附件六_项目经理委任书"/>
      <w:bookmarkEnd w:id="64"/>
      <w:bookmarkStart w:id="65" w:name="附件一_合同协议书"/>
      <w:bookmarkEnd w:id="65"/>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6" w:name="A、通用技术规范"/>
      <w:bookmarkEnd w:id="66"/>
      <w:bookmarkStart w:id="67" w:name="C、项目专用技术规范"/>
      <w:bookmarkEnd w:id="67"/>
      <w:bookmarkStart w:id="68" w:name="第九章投标文件格式"/>
      <w:bookmarkEnd w:id="68"/>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lang w:eastAsia="zh-CN"/>
        </w:rPr>
      </w:pPr>
      <w:r>
        <w:rPr>
          <w:rFonts w:hint="eastAsia"/>
          <w:lang w:val="en-US" w:eastAsia="zh-CN"/>
        </w:rPr>
        <w:t>四</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五</w:t>
      </w:r>
      <w:r>
        <w:rPr>
          <w:rFonts w:hint="eastAsia"/>
          <w:bCs/>
          <w:color w:val="000000" w:themeColor="text1"/>
          <w:lang w:eastAsia="zh-CN"/>
          <w14:textFill>
            <w14:solidFill>
              <w14:schemeClr w14:val="tx1"/>
            </w14:solidFill>
          </w14:textFill>
        </w:rPr>
        <w:t>、</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val="en-US" w:eastAsia="zh-CN"/>
        </w:rPr>
        <w:t>六</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69" w:name="一、投标函及投标函附录"/>
      <w:bookmarkEnd w:id="69"/>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10"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lang w:eastAsia="zh-CN"/>
              </w:rPr>
              <w:t>进度付款证书最低限额</w:t>
            </w:r>
            <w:r>
              <w:rPr>
                <w:u w:val="single"/>
                <w:lang w:eastAsia="zh-CN"/>
              </w:rPr>
              <w:t>不限</w:t>
            </w:r>
            <w:r>
              <w:rPr>
                <w:rFonts w:hint="eastAsia"/>
                <w:lang w:eastAsia="zh-CN"/>
              </w:rPr>
              <w:t>，进度款</w:t>
            </w:r>
            <w:r>
              <w:rPr>
                <w:rFonts w:hint="eastAsia" w:ascii="宋体" w:hAnsi="宋体"/>
                <w:lang w:eastAsia="zh-CN"/>
              </w:rPr>
              <w:t>付款原则：1.根据工程完成情况按业主、监理验收认可的工程量按月予以预结算，业主计量款到位后，开具专用增值税税票后</w:t>
            </w:r>
            <w:r>
              <w:rPr>
                <w:rFonts w:hint="eastAsia" w:ascii="宋体" w:hAnsi="宋体"/>
                <w:u w:val="single"/>
                <w:lang w:eastAsia="zh-CN"/>
              </w:rPr>
              <w:t>7</w:t>
            </w:r>
            <w:r>
              <w:rPr>
                <w:rFonts w:hint="eastAsia" w:ascii="宋体" w:hAnsi="宋体"/>
                <w:lang w:eastAsia="zh-CN"/>
              </w:rPr>
              <w:t>个有效工作日内支付，付款总额不超过结算总额的</w:t>
            </w:r>
            <w:r>
              <w:rPr>
                <w:rFonts w:hint="eastAsia" w:ascii="宋体" w:hAnsi="宋体"/>
                <w:u w:val="single"/>
                <w:lang w:eastAsia="zh-CN"/>
              </w:rPr>
              <w:t xml:space="preserve"> 70 </w:t>
            </w:r>
            <w:r>
              <w:rPr>
                <w:rFonts w:hint="eastAsia" w:ascii="宋体" w:hAnsi="宋体"/>
                <w:lang w:eastAsia="zh-CN"/>
              </w:rPr>
              <w:t>％；2.完工后支付相应工程量计量款不超过结算总额的</w:t>
            </w:r>
            <w:r>
              <w:rPr>
                <w:rFonts w:hint="eastAsia" w:ascii="宋体" w:hAnsi="宋体"/>
                <w:u w:val="single"/>
                <w:lang w:eastAsia="zh-CN"/>
              </w:rPr>
              <w:t xml:space="preserve">  80  </w:t>
            </w:r>
            <w:r>
              <w:rPr>
                <w:rFonts w:hint="eastAsia" w:ascii="宋体" w:hAnsi="宋体"/>
                <w:lang w:eastAsia="zh-CN"/>
              </w:rPr>
              <w:t>％；3.本项目交工验收后，支付的工程量计量款不超过结算总额的</w:t>
            </w:r>
            <w:r>
              <w:rPr>
                <w:rFonts w:hint="eastAsia" w:ascii="宋体" w:hAnsi="宋体"/>
                <w:u w:val="single"/>
                <w:lang w:eastAsia="zh-CN"/>
              </w:rPr>
              <w:t xml:space="preserve"> 90 </w:t>
            </w:r>
            <w:r>
              <w:rPr>
                <w:rFonts w:hint="eastAsia" w:ascii="宋体" w:hAnsi="宋体"/>
                <w:lang w:eastAsia="zh-CN"/>
              </w:rPr>
              <w:t>％；4、交工验收后两年内支付的工程量计量款不超过结算总额的</w:t>
            </w:r>
            <w:r>
              <w:rPr>
                <w:rFonts w:hint="eastAsia" w:ascii="宋体" w:hAnsi="宋体"/>
                <w:u w:val="single"/>
                <w:lang w:eastAsia="zh-CN"/>
              </w:rPr>
              <w:t xml:space="preserve"> 97 </w:t>
            </w:r>
            <w:r>
              <w:rPr>
                <w:rFonts w:hint="eastAsia" w:ascii="宋体" w:hAnsi="宋体"/>
                <w:lang w:eastAsia="zh-CN"/>
              </w:rPr>
              <w:t>％</w:t>
            </w:r>
            <w:r>
              <w:rPr>
                <w:rFonts w:hint="eastAsia"/>
                <w:lang w:eastAsia="zh-CN"/>
              </w:rPr>
              <w:t>（暂定）且不超过业主支付给甲方计量款的支付比例</w:t>
            </w:r>
            <w:r>
              <w:rPr>
                <w:rFonts w:hint="eastAsia" w:ascii="宋体" w:hAnsi="宋体"/>
                <w:lang w:eastAsia="zh-CN"/>
              </w:rPr>
              <w:t>;5.乙方须无条件接受业主方的审计结果。</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val="en-US" w:eastAsia="zh-CN"/>
              </w:rPr>
              <w:t>+</w:t>
            </w:r>
            <w:r>
              <w:rPr>
                <w:color w:val="FF0000"/>
                <w:lang w:eastAsia="zh-CN"/>
              </w:rPr>
              <w:t>）</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0" w:name="三、投标保证金"/>
      <w:bookmarkEnd w:id="70"/>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val="en-US" w:eastAsia="zh-CN"/>
        </w:rPr>
        <w:t>四</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val="en-US" w:eastAsia="zh-CN"/>
        </w:rPr>
        <w:t>详</w:t>
      </w:r>
      <w:r>
        <w:rPr>
          <w:rFonts w:ascii="宋体" w:hAnsi="宋体" w:eastAsia="宋体" w:cs="宋体"/>
          <w:color w:val="auto"/>
          <w:sz w:val="24"/>
          <w:szCs w:val="24"/>
          <w:lang w:eastAsia="zh-CN"/>
        </w:rPr>
        <w:t>尽的了解，决定参与贵公司中标施工的</w:t>
      </w:r>
      <w:r>
        <w:rPr>
          <w:rFonts w:hint="eastAsia" w:ascii="宋体" w:hAnsi="宋体" w:eastAsia="宋体" w:cs="宋体"/>
          <w:color w:val="auto"/>
          <w:sz w:val="24"/>
          <w:szCs w:val="24"/>
          <w:u w:val="single"/>
          <w:lang w:val="en-US" w:eastAsia="zh-CN"/>
        </w:rPr>
        <w:t>G353宁福线弋阳曹溪至盘岭段公路改建工程安全设施劳务工程</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val="en-US" w:eastAsia="zh-CN"/>
        </w:rPr>
        <w:t>详细</w:t>
      </w:r>
      <w:r>
        <w:rPr>
          <w:rFonts w:ascii="宋体" w:hAnsi="宋体" w:eastAsia="宋体" w:cs="Times New Roman"/>
          <w:color w:val="auto"/>
          <w:sz w:val="24"/>
          <w:szCs w:val="24"/>
          <w:lang w:eastAsia="zh-CN"/>
        </w:rPr>
        <w:t>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hint="eastAsia" w:ascii="宋体" w:hAnsi="宋体"/>
          <w:sz w:val="24"/>
          <w:szCs w:val="24"/>
          <w:lang w:eastAsia="zh-CN"/>
        </w:rPr>
      </w:pPr>
      <w:r>
        <w:rPr>
          <w:rFonts w:hint="eastAsia" w:ascii="宋体" w:hAnsi="宋体"/>
          <w:color w:val="auto"/>
          <w:sz w:val="24"/>
          <w:szCs w:val="24"/>
          <w:lang w:eastAsia="zh-CN"/>
        </w:rPr>
        <w:t>1、</w:t>
      </w:r>
      <w:r>
        <w:rPr>
          <w:rFonts w:hint="eastAsia" w:ascii="宋体" w:hAnsi="宋体"/>
          <w:sz w:val="24"/>
          <w:szCs w:val="24"/>
          <w:lang w:eastAsia="zh-CN"/>
        </w:rPr>
        <w:t>保证到场的施工负责人</w:t>
      </w:r>
      <w:r>
        <w:rPr>
          <w:rFonts w:hint="eastAsia" w:ascii="宋体" w:hAnsi="宋体"/>
          <w:sz w:val="24"/>
          <w:szCs w:val="24"/>
          <w:lang w:val="en-US" w:eastAsia="zh-CN"/>
        </w:rPr>
        <w:t>是我公司人员，并具有相关经验及符合本项目的相关资格要求，如若不是则</w:t>
      </w:r>
      <w:r>
        <w:rPr>
          <w:rFonts w:hint="eastAsia" w:ascii="宋体" w:hAnsi="宋体"/>
          <w:sz w:val="24"/>
          <w:szCs w:val="24"/>
          <w:lang w:eastAsia="zh-CN"/>
        </w:rPr>
        <w:t>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2、若我方无法按照贵方要求达到计划任务的，</w:t>
      </w:r>
      <w:r>
        <w:rPr>
          <w:rFonts w:hint="eastAsia" w:ascii="宋体" w:hAnsi="宋体" w:eastAsia="宋体" w:cs="Times New Roman"/>
          <w:color w:val="auto"/>
          <w:sz w:val="24"/>
          <w:szCs w:val="24"/>
          <w:lang w:eastAsia="zh-CN"/>
        </w:rPr>
        <w:t>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w:t>
      </w:r>
      <w:r>
        <w:rPr>
          <w:rFonts w:hint="eastAsia" w:ascii="宋体" w:hAnsi="宋体" w:eastAsia="宋体" w:cs="Times New Roman"/>
          <w:color w:val="auto"/>
          <w:sz w:val="24"/>
          <w:szCs w:val="24"/>
          <w:lang w:eastAsia="zh-CN"/>
        </w:rPr>
        <w:t>与我方单价相同，其费用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val="en-US" w:eastAsia="zh-CN"/>
        </w:rPr>
        <w:t>委托代理人</w:t>
      </w:r>
      <w:r>
        <w:rPr>
          <w:rFonts w:hint="eastAsia" w:ascii="宋体" w:hAnsi="宋体" w:eastAsia="宋体" w:cs="Times New Roman"/>
          <w:sz w:val="24"/>
          <w:szCs w:val="24"/>
          <w:lang w:eastAsia="zh-CN"/>
        </w:rPr>
        <w:t>：</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五</w:t>
      </w:r>
      <w:r>
        <w:rPr>
          <w:rFonts w:hint="eastAsia" w:ascii="宋体" w:hAnsi="宋体" w:eastAsia="宋体" w:cs="宋体"/>
          <w:b/>
          <w:sz w:val="30"/>
          <w:szCs w:val="30"/>
          <w:lang w:eastAsia="zh-CN"/>
        </w:rPr>
        <w:t>、其他材料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（营业执照、资质证书、安全生产许可证、施工业绩，</w:t>
      </w:r>
      <w:r>
        <w:rPr>
          <w:rFonts w:hint="eastAsia" w:ascii="宋体" w:hAnsi="宋体" w:eastAsia="宋体" w:cs="宋体"/>
          <w:b/>
          <w:sz w:val="30"/>
          <w:szCs w:val="30"/>
          <w:lang w:val="en-US" w:eastAsia="zh-CN"/>
        </w:rPr>
        <w:t>委托代理人的劳动合同及社保证明</w:t>
      </w:r>
      <w:r>
        <w:rPr>
          <w:rFonts w:hint="eastAsia" w:ascii="宋体" w:hAnsi="宋体" w:eastAsia="宋体" w:cs="宋体"/>
          <w:b/>
          <w:sz w:val="30"/>
          <w:szCs w:val="30"/>
          <w:lang w:eastAsia="zh-CN"/>
        </w:rPr>
        <w:t>等应放材料）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六</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楷体">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MGM3NzUyOWExOTQ4NDg5MzM4NTVmYzc5Y2NhYTcifQ=="/>
  </w:docVars>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12E1392"/>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9CB6BFD"/>
    <w:rsid w:val="0A7120F5"/>
    <w:rsid w:val="0B9C152A"/>
    <w:rsid w:val="0BDF6A71"/>
    <w:rsid w:val="0C2223C9"/>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A20717"/>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526EE4"/>
    <w:rsid w:val="1A9877C8"/>
    <w:rsid w:val="1CD3763A"/>
    <w:rsid w:val="1D1923C0"/>
    <w:rsid w:val="1D207A8A"/>
    <w:rsid w:val="1D52082B"/>
    <w:rsid w:val="1D7E1A1A"/>
    <w:rsid w:val="1E6B738D"/>
    <w:rsid w:val="1F1C7CBA"/>
    <w:rsid w:val="1F5D5EDC"/>
    <w:rsid w:val="205346B7"/>
    <w:rsid w:val="20DC515D"/>
    <w:rsid w:val="21A204AA"/>
    <w:rsid w:val="21A471A3"/>
    <w:rsid w:val="228B76CB"/>
    <w:rsid w:val="229769ED"/>
    <w:rsid w:val="22D95A99"/>
    <w:rsid w:val="23070D58"/>
    <w:rsid w:val="236D2509"/>
    <w:rsid w:val="2396557C"/>
    <w:rsid w:val="239B2D5F"/>
    <w:rsid w:val="24076140"/>
    <w:rsid w:val="24325DF6"/>
    <w:rsid w:val="248003D7"/>
    <w:rsid w:val="24A35355"/>
    <w:rsid w:val="24FD134D"/>
    <w:rsid w:val="25523F89"/>
    <w:rsid w:val="257E508D"/>
    <w:rsid w:val="267000E5"/>
    <w:rsid w:val="26BD7109"/>
    <w:rsid w:val="27A20D15"/>
    <w:rsid w:val="27D26F13"/>
    <w:rsid w:val="28292FE0"/>
    <w:rsid w:val="28C262C1"/>
    <w:rsid w:val="29690AB8"/>
    <w:rsid w:val="2A25233C"/>
    <w:rsid w:val="2A3C3DFB"/>
    <w:rsid w:val="2A4A0F99"/>
    <w:rsid w:val="2A4E6590"/>
    <w:rsid w:val="2AA06F27"/>
    <w:rsid w:val="2ABB2221"/>
    <w:rsid w:val="2B0350BD"/>
    <w:rsid w:val="2B1313F8"/>
    <w:rsid w:val="2B850D15"/>
    <w:rsid w:val="2D7E0564"/>
    <w:rsid w:val="2D917B7E"/>
    <w:rsid w:val="2E10742E"/>
    <w:rsid w:val="2E693948"/>
    <w:rsid w:val="2E8F7109"/>
    <w:rsid w:val="30354D1B"/>
    <w:rsid w:val="30740A80"/>
    <w:rsid w:val="30C141DC"/>
    <w:rsid w:val="313B77ED"/>
    <w:rsid w:val="31721289"/>
    <w:rsid w:val="318E4CF3"/>
    <w:rsid w:val="32062E06"/>
    <w:rsid w:val="321770E1"/>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375F5A"/>
    <w:rsid w:val="3A727272"/>
    <w:rsid w:val="3A8576DE"/>
    <w:rsid w:val="3ACB0EBF"/>
    <w:rsid w:val="3AF34A06"/>
    <w:rsid w:val="3B743628"/>
    <w:rsid w:val="3BF73DB8"/>
    <w:rsid w:val="3C410FAA"/>
    <w:rsid w:val="3C6422EA"/>
    <w:rsid w:val="3C6A647E"/>
    <w:rsid w:val="3D1C0D2F"/>
    <w:rsid w:val="3E270AF8"/>
    <w:rsid w:val="3E6D7A4A"/>
    <w:rsid w:val="40410FF1"/>
    <w:rsid w:val="405A4EA6"/>
    <w:rsid w:val="405A7ADE"/>
    <w:rsid w:val="40E134D2"/>
    <w:rsid w:val="41135BCA"/>
    <w:rsid w:val="41A56C16"/>
    <w:rsid w:val="433F7F85"/>
    <w:rsid w:val="43641B24"/>
    <w:rsid w:val="43760F8C"/>
    <w:rsid w:val="43AA2FE8"/>
    <w:rsid w:val="43E82799"/>
    <w:rsid w:val="43ED6CF3"/>
    <w:rsid w:val="44211CD2"/>
    <w:rsid w:val="44733E68"/>
    <w:rsid w:val="44A127C2"/>
    <w:rsid w:val="44A150C4"/>
    <w:rsid w:val="451D72A4"/>
    <w:rsid w:val="456934CB"/>
    <w:rsid w:val="4581621C"/>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D996388"/>
    <w:rsid w:val="4F432B1C"/>
    <w:rsid w:val="50324401"/>
    <w:rsid w:val="506579A0"/>
    <w:rsid w:val="507F6A6B"/>
    <w:rsid w:val="50DA090B"/>
    <w:rsid w:val="51692485"/>
    <w:rsid w:val="517214BA"/>
    <w:rsid w:val="51FD7196"/>
    <w:rsid w:val="538017AB"/>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2A486D"/>
    <w:rsid w:val="59505348"/>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61682F"/>
    <w:rsid w:val="6CC02DA1"/>
    <w:rsid w:val="6CD92177"/>
    <w:rsid w:val="6D92286C"/>
    <w:rsid w:val="6E0432F2"/>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5EA1AB5"/>
    <w:rsid w:val="760715D1"/>
    <w:rsid w:val="7640122A"/>
    <w:rsid w:val="76F94044"/>
    <w:rsid w:val="77032900"/>
    <w:rsid w:val="77655489"/>
    <w:rsid w:val="7784605A"/>
    <w:rsid w:val="781253CA"/>
    <w:rsid w:val="78DF7E89"/>
    <w:rsid w:val="791710B8"/>
    <w:rsid w:val="79230470"/>
    <w:rsid w:val="79BF7995"/>
    <w:rsid w:val="7A5F56B1"/>
    <w:rsid w:val="7A836B31"/>
    <w:rsid w:val="7B75399A"/>
    <w:rsid w:val="7C4A1F7D"/>
    <w:rsid w:val="7DB05775"/>
    <w:rsid w:val="7E245C69"/>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41</Pages>
  <Words>17326</Words>
  <Characters>18205</Characters>
  <Lines>278</Lines>
  <Paragraphs>78</Paragraphs>
  <TotalTime>1</TotalTime>
  <ScaleCrop>false</ScaleCrop>
  <LinksUpToDate>false</LinksUpToDate>
  <CharactersWithSpaces>19047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2022-07-14T02:07:00Z</cp:lastPrinted>
  <dcterms:modified xsi:type="dcterms:W3CDTF">2023-01-11T03:27:17Z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2052-11.1.0.12980</vt:lpwstr>
  </property>
  <property fmtid="{D5CDD505-2E9C-101B-9397-08002B2CF9AE}" pid="6" name="ICV">
    <vt:lpwstr>3E776DA3264E4508B1BE2B26757AED77</vt:lpwstr>
  </property>
</Properties>
</file>