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仿宋"/>
          <w:b/>
          <w:bCs/>
          <w:sz w:val="40"/>
          <w:szCs w:val="40"/>
          <w:lang w:eastAsia="zh-CN"/>
        </w:rPr>
      </w:pPr>
      <w:r>
        <w:rPr>
          <w:rFonts w:hint="eastAsia" w:ascii="黑体" w:hAnsi="黑体" w:eastAsia="黑体" w:cs="仿宋"/>
          <w:b/>
          <w:bCs/>
          <w:sz w:val="40"/>
          <w:szCs w:val="40"/>
          <w:lang w:eastAsia="zh-CN"/>
        </w:rPr>
        <w:t>上饶市广信区煌固砂岩矿水土保持方案</w:t>
      </w:r>
    </w:p>
    <w:p>
      <w:pPr>
        <w:spacing w:line="600" w:lineRule="exact"/>
        <w:jc w:val="center"/>
        <w:rPr>
          <w:rFonts w:ascii="仿宋_GB2312" w:hAnsi="仿宋" w:eastAsia="仿宋_GB2312" w:cs="仿宋"/>
          <w:sz w:val="32"/>
          <w:szCs w:val="32"/>
        </w:rPr>
      </w:pPr>
      <w:r>
        <w:rPr>
          <w:rFonts w:hint="eastAsia" w:ascii="黑体" w:hAnsi="黑体" w:eastAsia="黑体" w:cs="仿宋"/>
          <w:b/>
          <w:bCs/>
          <w:sz w:val="40"/>
          <w:szCs w:val="40"/>
          <w:lang w:eastAsia="zh-CN"/>
        </w:rPr>
        <w:t>编制服务询价公告</w:t>
      </w:r>
      <w:r>
        <w:rPr>
          <w:rFonts w:ascii="仿宋_GB2312" w:hAnsi="仿宋" w:eastAsia="仿宋_GB2312" w:cs="仿宋"/>
          <w:sz w:val="28"/>
          <w:szCs w:val="28"/>
        </w:rPr>
        <w:t xml:space="preserve"> </w:t>
      </w:r>
      <w:r>
        <w:rPr>
          <w:rFonts w:ascii="仿宋_GB2312" w:hAnsi="仿宋" w:eastAsia="仿宋_GB2312" w:cs="仿宋"/>
          <w:sz w:val="32"/>
          <w:szCs w:val="32"/>
        </w:rPr>
        <w:t xml:space="preserve">                                                              </w:t>
      </w:r>
    </w:p>
    <w:p>
      <w:pPr>
        <w:spacing w:line="600" w:lineRule="exact"/>
        <w:jc w:val="center"/>
        <w:rPr>
          <w:rFonts w:ascii="仿宋_GB2312" w:hAnsi="仿宋" w:eastAsia="仿宋_GB2312" w:cs="仿宋"/>
          <w:sz w:val="32"/>
          <w:szCs w:val="32"/>
        </w:rPr>
      </w:pPr>
    </w:p>
    <w:p>
      <w:pPr>
        <w:spacing w:line="600" w:lineRule="exact"/>
        <w:ind w:firstLine="640" w:firstLineChars="200"/>
        <w:rPr>
          <w:rFonts w:ascii="仿宋_GB2312" w:hAnsi="仿宋" w:eastAsia="仿宋_GB2312" w:cs="仿宋"/>
          <w:b/>
          <w:bCs/>
          <w:sz w:val="32"/>
          <w:szCs w:val="32"/>
        </w:rPr>
      </w:pPr>
      <w:r>
        <w:rPr>
          <w:rFonts w:hint="eastAsia" w:ascii="仿宋_GB2312" w:hAnsi="仿宋" w:eastAsia="仿宋_GB2312" w:cs="仿宋"/>
          <w:sz w:val="32"/>
          <w:szCs w:val="32"/>
        </w:rPr>
        <w:t>上饶市</w:t>
      </w:r>
      <w:r>
        <w:rPr>
          <w:rFonts w:hint="eastAsia" w:ascii="仿宋_GB2312" w:hAnsi="仿宋" w:eastAsia="仿宋_GB2312" w:cs="仿宋"/>
          <w:sz w:val="32"/>
          <w:szCs w:val="32"/>
          <w:lang w:eastAsia="zh-CN"/>
        </w:rPr>
        <w:t>广信区饶建新材料有限公司</w:t>
      </w:r>
      <w:r>
        <w:rPr>
          <w:rFonts w:hint="eastAsia" w:ascii="仿宋_GB2312" w:hAnsi="仿宋" w:eastAsia="仿宋_GB2312" w:cs="仿宋"/>
          <w:sz w:val="32"/>
          <w:szCs w:val="32"/>
        </w:rPr>
        <w:t>决定对上饶市广信区煌固衡山砂岩矿</w:t>
      </w:r>
      <w:r>
        <w:rPr>
          <w:rFonts w:hint="eastAsia" w:ascii="仿宋_GB2312" w:hAnsi="仿宋" w:eastAsia="仿宋_GB2312" w:cs="仿宋"/>
          <w:sz w:val="32"/>
          <w:szCs w:val="32"/>
          <w:lang w:eastAsia="zh-CN"/>
        </w:rPr>
        <w:t>项目水土保持方案编制服务</w:t>
      </w:r>
      <w:r>
        <w:rPr>
          <w:rFonts w:hint="eastAsia" w:ascii="仿宋_GB2312" w:hAnsi="仿宋" w:eastAsia="仿宋_GB2312" w:cs="仿宋"/>
          <w:sz w:val="32"/>
          <w:szCs w:val="32"/>
        </w:rPr>
        <w:t>进行</w:t>
      </w:r>
      <w:r>
        <w:rPr>
          <w:rFonts w:hint="eastAsia" w:ascii="仿宋_GB2312" w:hAnsi="仿宋" w:eastAsia="仿宋_GB2312" w:cs="仿宋"/>
          <w:sz w:val="32"/>
          <w:szCs w:val="32"/>
          <w:lang w:eastAsia="zh-CN"/>
        </w:rPr>
        <w:t>询价</w:t>
      </w:r>
      <w:r>
        <w:rPr>
          <w:rFonts w:hint="eastAsia" w:ascii="仿宋_GB2312" w:hAnsi="仿宋" w:eastAsia="仿宋_GB2312" w:cs="仿宋"/>
          <w:sz w:val="32"/>
          <w:szCs w:val="32"/>
        </w:rPr>
        <w:t>，此公告一经发布，</w:t>
      </w:r>
      <w:r>
        <w:rPr>
          <w:rFonts w:hint="eastAsia" w:ascii="仿宋_GB2312" w:hAnsi="仿宋" w:eastAsia="仿宋_GB2312" w:cs="仿宋"/>
          <w:sz w:val="32"/>
          <w:szCs w:val="32"/>
          <w:lang w:eastAsia="zh-CN"/>
        </w:rPr>
        <w:t>即</w:t>
      </w:r>
      <w:r>
        <w:rPr>
          <w:rFonts w:hint="eastAsia" w:ascii="仿宋_GB2312" w:hAnsi="仿宋" w:eastAsia="仿宋_GB2312" w:cs="仿宋"/>
          <w:sz w:val="32"/>
          <w:szCs w:val="32"/>
        </w:rPr>
        <w:t>启动询价工作，请各</w:t>
      </w:r>
      <w:r>
        <w:rPr>
          <w:rFonts w:hint="eastAsia" w:ascii="仿宋_GB2312" w:hAnsi="仿宋" w:eastAsia="仿宋_GB2312" w:cs="仿宋"/>
          <w:sz w:val="32"/>
          <w:szCs w:val="32"/>
          <w:lang w:eastAsia="zh-CN"/>
        </w:rPr>
        <w:t>服务</w:t>
      </w:r>
      <w:r>
        <w:rPr>
          <w:rFonts w:hint="eastAsia" w:ascii="仿宋_GB2312" w:hAnsi="仿宋" w:eastAsia="仿宋_GB2312" w:cs="仿宋"/>
          <w:sz w:val="32"/>
          <w:szCs w:val="32"/>
        </w:rPr>
        <w:t>商积极参与并响应本次询价采购活动。</w:t>
      </w:r>
    </w:p>
    <w:p>
      <w:pPr>
        <w:spacing w:line="600" w:lineRule="exact"/>
        <w:ind w:firstLine="643" w:firstLineChars="200"/>
        <w:rPr>
          <w:rFonts w:ascii="黑体" w:hAnsi="黑体" w:eastAsia="黑体" w:cs="仿宋"/>
          <w:b/>
          <w:bCs/>
          <w:sz w:val="32"/>
          <w:szCs w:val="32"/>
        </w:rPr>
      </w:pPr>
      <w:r>
        <w:rPr>
          <w:rFonts w:hint="eastAsia" w:ascii="黑体" w:hAnsi="黑体" w:eastAsia="黑体" w:cs="仿宋"/>
          <w:b/>
          <w:bCs/>
          <w:sz w:val="32"/>
          <w:szCs w:val="32"/>
        </w:rPr>
        <w:t>一、项目概况</w:t>
      </w:r>
    </w:p>
    <w:p>
      <w:pPr>
        <w:spacing w:line="600" w:lineRule="exact"/>
        <w:ind w:firstLine="640" w:firstLineChars="20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1.项目简介</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项目</w:t>
      </w:r>
      <w:r>
        <w:rPr>
          <w:rFonts w:hint="eastAsia" w:ascii="仿宋_GB2312" w:hAnsi="仿宋" w:eastAsia="仿宋_GB2312" w:cs="仿宋"/>
          <w:sz w:val="32"/>
          <w:szCs w:val="32"/>
        </w:rPr>
        <w:t>名称</w:t>
      </w:r>
      <w:r>
        <w:rPr>
          <w:rFonts w:ascii="仿宋_GB2312" w:hAnsi="仿宋" w:eastAsia="仿宋_GB2312" w:cs="仿宋"/>
          <w:sz w:val="32"/>
          <w:szCs w:val="32"/>
        </w:rPr>
        <w:t>:</w:t>
      </w:r>
      <w:r>
        <w:rPr>
          <w:rFonts w:hint="eastAsia" w:ascii="仿宋_GB2312" w:hAnsi="仿宋" w:eastAsia="仿宋_GB2312" w:cs="仿宋"/>
          <w:sz w:val="32"/>
          <w:szCs w:val="32"/>
        </w:rPr>
        <w:t>上饶市广信区煌固衡山石材厂建筑石料用砂岩矿</w:t>
      </w:r>
      <w:r>
        <w:rPr>
          <w:rFonts w:hint="eastAsia" w:ascii="仿宋_GB2312" w:hAnsi="仿宋" w:eastAsia="仿宋_GB2312" w:cs="仿宋"/>
          <w:sz w:val="32"/>
          <w:szCs w:val="32"/>
          <w:lang w:eastAsia="zh-CN"/>
        </w:rPr>
        <w:t>水土保持方案编制；</w:t>
      </w:r>
      <w:r>
        <w:rPr>
          <w:rFonts w:hint="eastAsia" w:ascii="仿宋_GB2312" w:hAnsi="仿宋" w:eastAsia="仿宋_GB2312" w:cs="仿宋"/>
          <w:sz w:val="32"/>
          <w:szCs w:val="32"/>
        </w:rPr>
        <w:t>矿区面积：由</w:t>
      </w:r>
      <w:r>
        <w:rPr>
          <w:rFonts w:ascii="仿宋_GB2312" w:hAnsi="仿宋" w:eastAsia="仿宋_GB2312" w:cs="仿宋"/>
          <w:sz w:val="32"/>
          <w:szCs w:val="32"/>
        </w:rPr>
        <w:t>13</w:t>
      </w:r>
      <w:r>
        <w:rPr>
          <w:rFonts w:hint="eastAsia" w:ascii="仿宋_GB2312" w:hAnsi="仿宋" w:eastAsia="仿宋_GB2312" w:cs="仿宋"/>
          <w:sz w:val="32"/>
          <w:szCs w:val="32"/>
        </w:rPr>
        <w:t>个拐点圈定的矿区范围，面积</w:t>
      </w:r>
      <w:r>
        <w:rPr>
          <w:rFonts w:ascii="仿宋_GB2312" w:hAnsi="仿宋" w:eastAsia="仿宋_GB2312" w:cs="仿宋"/>
          <w:sz w:val="32"/>
          <w:szCs w:val="32"/>
        </w:rPr>
        <w:t>0.1966km</w:t>
      </w:r>
      <w:r>
        <w:rPr>
          <w:rFonts w:ascii="仿宋_GB2312" w:hAnsi="仿宋" w:eastAsia="仿宋_GB2312" w:cs="仿宋"/>
          <w:sz w:val="32"/>
          <w:szCs w:val="32"/>
          <w:vertAlign w:val="superscript"/>
        </w:rPr>
        <w:t>2</w:t>
      </w:r>
      <w:r>
        <w:rPr>
          <w:rFonts w:hint="eastAsia" w:ascii="仿宋_GB2312" w:hAnsi="仿宋" w:eastAsia="仿宋_GB2312" w:cs="仿宋"/>
          <w:sz w:val="32"/>
          <w:szCs w:val="32"/>
          <w:lang w:eastAsia="zh-CN"/>
        </w:rPr>
        <w:t>；项目</w:t>
      </w:r>
      <w:r>
        <w:rPr>
          <w:rFonts w:hint="eastAsia" w:ascii="仿宋_GB2312" w:hAnsi="仿宋" w:eastAsia="仿宋_GB2312" w:cs="仿宋"/>
          <w:sz w:val="32"/>
          <w:szCs w:val="32"/>
        </w:rPr>
        <w:t>地点</w:t>
      </w:r>
      <w:r>
        <w:rPr>
          <w:rFonts w:ascii="仿宋_GB2312" w:hAnsi="仿宋" w:eastAsia="仿宋_GB2312" w:cs="仿宋"/>
          <w:sz w:val="32"/>
          <w:szCs w:val="32"/>
        </w:rPr>
        <w:t>:</w:t>
      </w:r>
      <w:r>
        <w:rPr>
          <w:rFonts w:hint="eastAsia" w:ascii="仿宋_GB2312" w:hAnsi="仿宋" w:eastAsia="仿宋_GB2312" w:cs="仿宋"/>
          <w:sz w:val="32"/>
          <w:szCs w:val="32"/>
        </w:rPr>
        <w:t>上饶市广信区城区北东方向直线距离约</w:t>
      </w:r>
      <w:r>
        <w:rPr>
          <w:rFonts w:ascii="仿宋_GB2312" w:hAnsi="仿宋" w:eastAsia="仿宋_GB2312" w:cs="仿宋"/>
          <w:sz w:val="32"/>
          <w:szCs w:val="32"/>
        </w:rPr>
        <w:t>14km</w:t>
      </w:r>
      <w:r>
        <w:rPr>
          <w:rFonts w:hint="eastAsia" w:ascii="仿宋_GB2312" w:hAnsi="仿宋" w:eastAsia="仿宋_GB2312" w:cs="仿宋"/>
          <w:sz w:val="32"/>
          <w:szCs w:val="32"/>
        </w:rPr>
        <w:t>处。</w:t>
      </w:r>
    </w:p>
    <w:p>
      <w:pPr>
        <w:spacing w:line="600" w:lineRule="exact"/>
        <w:ind w:firstLine="643" w:firstLineChars="200"/>
        <w:rPr>
          <w:rFonts w:hint="eastAsia" w:ascii="黑体" w:hAnsi="黑体" w:eastAsia="黑体" w:cs="仿宋"/>
          <w:b/>
          <w:bCs/>
          <w:sz w:val="32"/>
          <w:szCs w:val="32"/>
          <w:lang w:val="en-US" w:eastAsia="zh-CN"/>
        </w:rPr>
      </w:pPr>
      <w:r>
        <w:rPr>
          <w:rFonts w:hint="eastAsia" w:ascii="黑体" w:hAnsi="黑体" w:eastAsia="黑体" w:cs="仿宋"/>
          <w:b/>
          <w:bCs/>
          <w:sz w:val="32"/>
          <w:szCs w:val="32"/>
          <w:lang w:val="en-US" w:eastAsia="zh-CN"/>
        </w:rPr>
        <w:t>二、询价内容</w:t>
      </w:r>
    </w:p>
    <w:p>
      <w:pPr>
        <w:numPr>
          <w:ilvl w:val="0"/>
          <w:numId w:val="0"/>
        </w:numPr>
        <w:spacing w:line="600" w:lineRule="exact"/>
        <w:ind w:leftChars="200" w:firstLine="320" w:firstLineChars="1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1.询价范围</w:t>
      </w:r>
    </w:p>
    <w:p>
      <w:pPr>
        <w:spacing w:line="600" w:lineRule="exact"/>
        <w:ind w:left="1" w:firstLine="640" w:firstLineChars="200"/>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上饶市广信区煌固砂岩矿</w:t>
      </w:r>
      <w:r>
        <w:rPr>
          <w:rFonts w:hint="eastAsia" w:ascii="仿宋_GB2312" w:hAnsi="仿宋" w:eastAsia="仿宋_GB2312" w:cs="仿宋"/>
          <w:sz w:val="32"/>
          <w:szCs w:val="32"/>
          <w:lang w:eastAsia="zh-CN"/>
        </w:rPr>
        <w:t>项目水土保持方案编制。</w:t>
      </w:r>
    </w:p>
    <w:p>
      <w:pPr>
        <w:spacing w:line="600" w:lineRule="exact"/>
        <w:ind w:left="1" w:firstLine="640" w:firstLineChars="200"/>
        <w:rPr>
          <w:rFonts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服务要求</w:t>
      </w:r>
    </w:p>
    <w:p>
      <w:pPr>
        <w:spacing w:line="600" w:lineRule="exact"/>
        <w:ind w:left="1"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eastAsia="zh-CN"/>
        </w:rPr>
        <w:t>）编制项目《水土保持方案》；</w:t>
      </w:r>
    </w:p>
    <w:p>
      <w:pPr>
        <w:spacing w:line="600" w:lineRule="exact"/>
        <w:ind w:left="1"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通过专家评审；</w:t>
      </w:r>
    </w:p>
    <w:p>
      <w:pPr>
        <w:spacing w:line="600" w:lineRule="exact"/>
        <w:ind w:left="1"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（3）通过当地主管部门审批。</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w:t>
      </w:r>
      <w:r>
        <w:rPr>
          <w:rFonts w:ascii="仿宋_GB2312" w:hAnsi="仿宋" w:eastAsia="仿宋_GB2312" w:cs="仿宋"/>
          <w:sz w:val="32"/>
          <w:szCs w:val="32"/>
        </w:rPr>
        <w:t>.</w:t>
      </w:r>
      <w:r>
        <w:rPr>
          <w:rFonts w:hint="eastAsia" w:ascii="仿宋_GB2312" w:hAnsi="仿宋" w:eastAsia="仿宋_GB2312" w:cs="仿宋"/>
          <w:sz w:val="32"/>
          <w:szCs w:val="32"/>
        </w:rPr>
        <w:t>服务</w:t>
      </w:r>
      <w:r>
        <w:rPr>
          <w:rFonts w:hint="eastAsia" w:ascii="仿宋_GB2312" w:hAnsi="仿宋" w:eastAsia="仿宋_GB2312" w:cs="仿宋"/>
          <w:sz w:val="32"/>
          <w:szCs w:val="32"/>
          <w:lang w:eastAsia="zh-CN"/>
        </w:rPr>
        <w:t>期:具体以甲方需求为准。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4</w:t>
      </w:r>
      <w:r>
        <w:rPr>
          <w:rFonts w:ascii="仿宋_GB2312" w:hAnsi="仿宋" w:eastAsia="仿宋_GB2312" w:cs="仿宋"/>
          <w:sz w:val="32"/>
          <w:szCs w:val="32"/>
        </w:rPr>
        <w:t>.</w:t>
      </w:r>
      <w:r>
        <w:rPr>
          <w:rFonts w:hint="eastAsia" w:ascii="仿宋_GB2312" w:hAnsi="仿宋" w:eastAsia="仿宋_GB2312" w:cs="仿宋"/>
          <w:sz w:val="32"/>
          <w:szCs w:val="32"/>
        </w:rPr>
        <w:t>付款方式：</w:t>
      </w:r>
      <w:r>
        <w:rPr>
          <w:rFonts w:hint="eastAsia" w:ascii="仿宋_GB2312" w:hAnsi="仿宋" w:eastAsia="仿宋_GB2312" w:cs="仿宋"/>
          <w:sz w:val="32"/>
          <w:szCs w:val="32"/>
          <w:lang w:eastAsia="zh-CN"/>
        </w:rPr>
        <w:t>通过当地主管部门审批，经甲方确认无误后</w:t>
      </w:r>
      <w:r>
        <w:rPr>
          <w:rFonts w:hint="eastAsia" w:ascii="仿宋_GB2312" w:hAnsi="仿宋" w:eastAsia="仿宋_GB2312" w:cs="仿宋"/>
          <w:sz w:val="32"/>
          <w:szCs w:val="32"/>
          <w:lang w:val="en-US" w:eastAsia="zh-CN"/>
        </w:rPr>
        <w:t>15日内一次性付清100%合同价款。</w:t>
      </w:r>
    </w:p>
    <w:p>
      <w:pPr>
        <w:spacing w:line="600" w:lineRule="exact"/>
        <w:ind w:firstLine="643" w:firstLineChars="200"/>
        <w:rPr>
          <w:rFonts w:hint="eastAsia" w:ascii="黑体" w:hAnsi="黑体" w:eastAsia="黑体" w:cs="仿宋"/>
          <w:b/>
          <w:bCs/>
          <w:sz w:val="32"/>
          <w:szCs w:val="32"/>
          <w:lang w:eastAsia="zh-CN"/>
        </w:rPr>
      </w:pPr>
      <w:r>
        <w:rPr>
          <w:rFonts w:hint="eastAsia" w:ascii="黑体" w:hAnsi="黑体" w:eastAsia="黑体" w:cs="仿宋"/>
          <w:b/>
          <w:bCs/>
          <w:sz w:val="32"/>
          <w:szCs w:val="32"/>
          <w:lang w:eastAsia="zh-CN"/>
        </w:rPr>
        <w:t>三、询价时间、地点及携带的资料</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eastAsia="zh-CN"/>
        </w:rPr>
        <w:t>询价方式：凡符合资格条件且有意参加本次询价活动的单位请凭法定代表人授权委托书、本人身份证及本公告要求携带的资料到</w:t>
      </w:r>
      <w:r>
        <w:rPr>
          <w:rFonts w:hint="eastAsia" w:ascii="仿宋_GB2312" w:hAnsi="仿宋" w:eastAsia="仿宋_GB2312" w:cs="仿宋"/>
          <w:sz w:val="32"/>
          <w:szCs w:val="32"/>
          <w:u w:val="single"/>
          <w:lang w:eastAsia="zh-CN"/>
        </w:rPr>
        <w:t>上饶市信州区星河国际</w:t>
      </w:r>
      <w:r>
        <w:rPr>
          <w:rFonts w:hint="eastAsia" w:ascii="仿宋_GB2312" w:hAnsi="仿宋" w:eastAsia="仿宋_GB2312" w:cs="仿宋"/>
          <w:sz w:val="32"/>
          <w:szCs w:val="32"/>
          <w:u w:val="single"/>
          <w:lang w:val="en-US" w:eastAsia="zh-CN"/>
        </w:rPr>
        <w:t>22楼2203号</w:t>
      </w:r>
      <w:r>
        <w:rPr>
          <w:rFonts w:hint="eastAsia" w:ascii="仿宋_GB2312" w:hAnsi="仿宋" w:eastAsia="仿宋_GB2312" w:cs="仿宋"/>
          <w:sz w:val="32"/>
          <w:szCs w:val="32"/>
          <w:lang w:eastAsia="zh-CN"/>
        </w:rPr>
        <w:t>进行报名，并自行下载询价文件及相关资料。</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询价时间：2020年</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lang w:eastAsia="zh-CN"/>
        </w:rPr>
        <w:t>月</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日至2020年9月</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lang w:eastAsia="zh-CN"/>
        </w:rPr>
        <w:t>日，上午09：00-11:</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lang w:eastAsia="zh-CN"/>
        </w:rPr>
        <w:t>0，下午15:00-17:00。（北京时间，下同）。</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询价地址：</w:t>
      </w:r>
      <w:r>
        <w:rPr>
          <w:rFonts w:hint="eastAsia" w:ascii="仿宋_GB2312" w:hAnsi="仿宋" w:eastAsia="仿宋_GB2312" w:cs="仿宋"/>
          <w:sz w:val="32"/>
          <w:szCs w:val="32"/>
          <w:lang w:eastAsia="zh-CN"/>
        </w:rPr>
        <w:t>上饶市信州区星河国际</w:t>
      </w:r>
      <w:r>
        <w:rPr>
          <w:rFonts w:hint="eastAsia" w:ascii="仿宋_GB2312" w:hAnsi="仿宋" w:eastAsia="仿宋_GB2312" w:cs="仿宋"/>
          <w:sz w:val="32"/>
          <w:szCs w:val="32"/>
          <w:lang w:val="en-US" w:eastAsia="zh-CN"/>
        </w:rPr>
        <w:t>22楼2203号。</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提供报价需携带以下资料：</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（1）营业执照（原件副本查验，复印件留存）；</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）法定代表人证明或法人授权委托书，及本人身份证（原件查验，复印件留存）。</w:t>
      </w:r>
    </w:p>
    <w:p>
      <w:pPr>
        <w:spacing w:line="600" w:lineRule="exact"/>
        <w:ind w:firstLine="643" w:firstLineChars="200"/>
        <w:rPr>
          <w:rFonts w:hint="eastAsia" w:ascii="黑体" w:hAnsi="黑体" w:eastAsia="黑体" w:cs="仿宋"/>
          <w:b/>
          <w:bCs/>
          <w:sz w:val="32"/>
          <w:szCs w:val="32"/>
          <w:lang w:eastAsia="zh-CN"/>
        </w:rPr>
      </w:pPr>
      <w:r>
        <w:rPr>
          <w:rFonts w:hint="eastAsia" w:ascii="黑体" w:hAnsi="黑体" w:eastAsia="黑体" w:cs="仿宋"/>
          <w:b/>
          <w:bCs/>
          <w:sz w:val="32"/>
          <w:szCs w:val="32"/>
          <w:lang w:eastAsia="zh-CN"/>
        </w:rPr>
        <w:t>四、其他</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eastAsia="zh-CN"/>
        </w:rPr>
        <w:t>逾期送达或者未送达指定地点的询价文件，询价人不予受理。</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有关本次询价的澄清和修改等补遗材料，将在上饶市交通建设投资集团有限公司</w:t>
      </w:r>
      <w:bookmarkStart w:id="0" w:name="_GoBack"/>
      <w:bookmarkEnd w:id="0"/>
      <w:r>
        <w:rPr>
          <w:rFonts w:hint="eastAsia" w:ascii="仿宋_GB2312" w:hAnsi="仿宋" w:eastAsia="仿宋_GB2312" w:cs="仿宋"/>
          <w:sz w:val="32"/>
          <w:szCs w:val="32"/>
          <w:lang w:eastAsia="zh-CN"/>
        </w:rPr>
        <w:t>网上发布，请供应商随时关注并及时下载有关补充材料。</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供应商如有疑问，应将疑问函件的电子文件（word版和带公章的扫描版）发送至电子邮箱</w:t>
      </w:r>
      <w:r>
        <w:rPr>
          <w:rFonts w:hint="eastAsia" w:ascii="仿宋_GB2312" w:hAnsi="仿宋" w:eastAsia="仿宋_GB2312" w:cs="仿宋"/>
          <w:sz w:val="32"/>
          <w:szCs w:val="32"/>
          <w:lang w:val="en-US" w:eastAsia="zh-CN"/>
        </w:rPr>
        <w:t>381361991</w:t>
      </w:r>
      <w:r>
        <w:rPr>
          <w:rFonts w:hint="eastAsia" w:ascii="仿宋_GB2312" w:hAnsi="仿宋" w:eastAsia="仿宋_GB2312" w:cs="仿宋"/>
          <w:sz w:val="32"/>
          <w:szCs w:val="32"/>
        </w:rPr>
        <w:t>@qq.com</w:t>
      </w:r>
      <w:r>
        <w:rPr>
          <w:rFonts w:hint="eastAsia" w:ascii="仿宋_GB2312" w:hAnsi="仿宋" w:eastAsia="仿宋_GB2312" w:cs="仿宋"/>
          <w:sz w:val="32"/>
          <w:szCs w:val="32"/>
          <w:lang w:eastAsia="zh-CN"/>
        </w:rPr>
        <w:t>，并电话告知联系人。</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5.发布公告的媒介</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本次询价公告在</w:t>
      </w:r>
      <w:r>
        <w:rPr>
          <w:rFonts w:hint="eastAsia" w:ascii="仿宋_GB2312" w:hAnsi="仿宋" w:eastAsia="仿宋_GB2312" w:cs="仿宋"/>
          <w:sz w:val="32"/>
          <w:szCs w:val="32"/>
        </w:rPr>
        <w:t>上饶市交通建设投资集团有限公司</w:t>
      </w:r>
      <w:r>
        <w:rPr>
          <w:rFonts w:hint="eastAsia" w:ascii="仿宋_GB2312" w:hAnsi="仿宋" w:eastAsia="仿宋_GB2312" w:cs="仿宋"/>
          <w:sz w:val="32"/>
          <w:szCs w:val="32"/>
          <w:lang w:eastAsia="zh-CN"/>
        </w:rPr>
        <w:t>网上发布（http://www.jxsrjt.com/）。</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6、联系方式</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招 标 人：上饶市广信区饶建新材料有限公司 </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地    址：上饶市信州区星河国际</w:t>
      </w:r>
      <w:r>
        <w:rPr>
          <w:rFonts w:hint="eastAsia" w:ascii="仿宋_GB2312" w:hAnsi="仿宋" w:eastAsia="仿宋_GB2312" w:cs="仿宋"/>
          <w:sz w:val="32"/>
          <w:szCs w:val="32"/>
          <w:lang w:val="en-US" w:eastAsia="zh-CN"/>
        </w:rPr>
        <w:t>22楼2203号</w:t>
      </w:r>
      <w:r>
        <w:rPr>
          <w:rFonts w:hint="eastAsia" w:ascii="仿宋_GB2312" w:hAnsi="仿宋" w:eastAsia="仿宋_GB2312" w:cs="仿宋"/>
          <w:sz w:val="32"/>
          <w:szCs w:val="32"/>
          <w:lang w:eastAsia="zh-CN"/>
        </w:rPr>
        <w:t xml:space="preserve">                              </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邮政编码：334000                              </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联 系 人：祝先生                             </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电    话：1</w:t>
      </w:r>
      <w:r>
        <w:rPr>
          <w:rFonts w:hint="eastAsia" w:ascii="仿宋_GB2312" w:hAnsi="仿宋" w:eastAsia="仿宋_GB2312" w:cs="仿宋"/>
          <w:sz w:val="32"/>
          <w:szCs w:val="32"/>
          <w:lang w:val="en-US" w:eastAsia="zh-CN"/>
        </w:rPr>
        <w:t>5270076115</w:t>
      </w:r>
      <w:r>
        <w:rPr>
          <w:rFonts w:hint="eastAsia" w:ascii="仿宋_GB2312" w:hAnsi="仿宋" w:eastAsia="仿宋_GB2312" w:cs="仿宋"/>
          <w:sz w:val="32"/>
          <w:szCs w:val="32"/>
          <w:lang w:eastAsia="zh-CN"/>
        </w:rPr>
        <w:t xml:space="preserve">                                  </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                                          </w:t>
      </w:r>
    </w:p>
    <w:p>
      <w:pPr>
        <w:wordWrap w:val="0"/>
        <w:spacing w:line="600" w:lineRule="exact"/>
        <w:ind w:firstLine="640" w:firstLineChars="200"/>
        <w:jc w:val="righ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2020年</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lang w:eastAsia="zh-CN"/>
        </w:rPr>
        <w:t>月</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日</w:t>
      </w:r>
      <w:r>
        <w:rPr>
          <w:rFonts w:hint="eastAsia" w:ascii="仿宋_GB2312" w:hAnsi="仿宋" w:eastAsia="仿宋_GB2312" w:cs="仿宋"/>
          <w:sz w:val="32"/>
          <w:szCs w:val="32"/>
          <w:lang w:val="en-US" w:eastAsia="zh-CN"/>
        </w:rPr>
        <w:t xml:space="preserve">    </w:t>
      </w:r>
    </w:p>
    <w:p>
      <w:pPr>
        <w:pStyle w:val="2"/>
        <w:wordWrap/>
        <w:rPr>
          <w:rFonts w:hint="eastAsia" w:ascii="仿宋_GB2312" w:hAnsi="仿宋" w:eastAsia="仿宋_GB2312" w:cs="仿宋"/>
          <w:sz w:val="32"/>
          <w:szCs w:val="32"/>
          <w:lang w:val="en-US" w:eastAsia="zh-CN"/>
        </w:rPr>
      </w:pPr>
    </w:p>
    <w:p>
      <w:pPr>
        <w:pStyle w:val="2"/>
        <w:wordWrap/>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附件：报价函</w:t>
      </w:r>
    </w:p>
    <w:p>
      <w:pPr>
        <w:pStyle w:val="2"/>
        <w:wordWrap/>
        <w:rPr>
          <w:rFonts w:hint="eastAsia" w:ascii="仿宋_GB2312" w:hAnsi="仿宋" w:eastAsia="仿宋_GB2312" w:cs="仿宋"/>
          <w:sz w:val="32"/>
          <w:szCs w:val="32"/>
          <w:lang w:val="en-US" w:eastAsia="zh-CN"/>
        </w:rPr>
      </w:pPr>
    </w:p>
    <w:p>
      <w:pPr>
        <w:pStyle w:val="2"/>
        <w:wordWrap/>
        <w:rPr>
          <w:rFonts w:hint="eastAsia" w:ascii="仿宋_GB2312" w:hAnsi="仿宋" w:eastAsia="仿宋_GB2312" w:cs="仿宋"/>
          <w:sz w:val="32"/>
          <w:szCs w:val="32"/>
          <w:lang w:val="en-US" w:eastAsia="zh-CN"/>
        </w:rPr>
      </w:pPr>
    </w:p>
    <w:p>
      <w:pPr>
        <w:pStyle w:val="2"/>
        <w:wordWrap/>
        <w:rPr>
          <w:rFonts w:hint="eastAsia" w:ascii="仿宋_GB2312" w:hAnsi="仿宋" w:eastAsia="仿宋_GB2312" w:cs="仿宋"/>
          <w:sz w:val="32"/>
          <w:szCs w:val="32"/>
          <w:lang w:val="en-US" w:eastAsia="zh-CN"/>
        </w:rPr>
      </w:pPr>
    </w:p>
    <w:p>
      <w:pPr>
        <w:pStyle w:val="2"/>
        <w:wordWrap/>
        <w:rPr>
          <w:rFonts w:hint="eastAsia" w:ascii="仿宋_GB2312" w:hAnsi="仿宋" w:eastAsia="仿宋_GB2312" w:cs="仿宋"/>
          <w:sz w:val="32"/>
          <w:szCs w:val="32"/>
          <w:lang w:val="en-US" w:eastAsia="zh-CN"/>
        </w:rPr>
      </w:pPr>
    </w:p>
    <w:p>
      <w:pPr>
        <w:pStyle w:val="2"/>
        <w:wordWrap/>
        <w:rPr>
          <w:rFonts w:hint="eastAsia" w:ascii="仿宋_GB2312" w:hAnsi="仿宋" w:eastAsia="仿宋_GB2312" w:cs="仿宋"/>
          <w:sz w:val="32"/>
          <w:szCs w:val="32"/>
          <w:lang w:val="en-US" w:eastAsia="zh-CN"/>
        </w:rPr>
      </w:pPr>
    </w:p>
    <w:p>
      <w:pPr>
        <w:pStyle w:val="2"/>
        <w:wordWrap/>
        <w:rPr>
          <w:rFonts w:hint="eastAsia" w:ascii="仿宋_GB2312" w:hAnsi="仿宋" w:eastAsia="仿宋_GB2312" w:cs="仿宋"/>
          <w:sz w:val="32"/>
          <w:szCs w:val="32"/>
          <w:lang w:val="en-US" w:eastAsia="zh-CN"/>
        </w:rPr>
      </w:pPr>
    </w:p>
    <w:p>
      <w:pPr>
        <w:pStyle w:val="2"/>
        <w:wordWrap/>
        <w:rPr>
          <w:rFonts w:hint="eastAsia" w:ascii="仿宋_GB2312" w:hAnsi="仿宋" w:eastAsia="仿宋_GB2312" w:cs="仿宋"/>
          <w:sz w:val="32"/>
          <w:szCs w:val="32"/>
          <w:lang w:val="en-US" w:eastAsia="zh-CN"/>
        </w:rPr>
      </w:pPr>
    </w:p>
    <w:p>
      <w:pPr>
        <w:pStyle w:val="2"/>
        <w:wordWrap/>
        <w:rPr>
          <w:rFonts w:hint="eastAsia" w:ascii="仿宋_GB2312" w:hAnsi="仿宋" w:eastAsia="仿宋_GB2312" w:cs="仿宋"/>
          <w:sz w:val="32"/>
          <w:szCs w:val="32"/>
          <w:lang w:val="en-US" w:eastAsia="zh-CN"/>
        </w:rPr>
      </w:pPr>
    </w:p>
    <w:p>
      <w:pPr>
        <w:pStyle w:val="2"/>
        <w:wordWrap/>
        <w:rPr>
          <w:rFonts w:hint="eastAsia" w:ascii="仿宋_GB2312" w:hAnsi="仿宋" w:eastAsia="仿宋_GB2312" w:cs="仿宋"/>
          <w:sz w:val="32"/>
          <w:szCs w:val="32"/>
          <w:lang w:val="en-US" w:eastAsia="zh-CN"/>
        </w:rPr>
      </w:pPr>
    </w:p>
    <w:p>
      <w:pPr>
        <w:adjustRightInd w:val="0"/>
        <w:snapToGrid w:val="0"/>
        <w:spacing w:line="360" w:lineRule="auto"/>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报价函</w:t>
      </w:r>
    </w:p>
    <w:p>
      <w:pPr>
        <w:adjustRightInd w:val="0"/>
        <w:snapToGrid w:val="0"/>
        <w:spacing w:line="360" w:lineRule="auto"/>
        <w:rPr>
          <w:rFonts w:hint="eastAsia" w:asciiTheme="minorEastAsia" w:hAnsiTheme="minorEastAsia" w:cstheme="minorEastAsia"/>
          <w:sz w:val="28"/>
          <w:szCs w:val="28"/>
          <w:lang w:eastAsia="zh-CN"/>
        </w:rPr>
      </w:pPr>
    </w:p>
    <w:p>
      <w:pPr>
        <w:adjustRightInd w:val="0"/>
        <w:snapToGrid w:val="0"/>
        <w:spacing w:line="360" w:lineRule="auto"/>
        <w:rPr>
          <w:rFonts w:asciiTheme="minorEastAsia" w:hAnsiTheme="minorEastAsia" w:cstheme="minorEastAsia"/>
          <w:b/>
          <w:bCs/>
          <w:sz w:val="28"/>
          <w:szCs w:val="28"/>
          <w:u w:val="single"/>
          <w:lang w:eastAsia="zh-CN"/>
        </w:rPr>
      </w:pPr>
      <w:r>
        <w:rPr>
          <w:rFonts w:hint="eastAsia" w:asciiTheme="minorEastAsia" w:hAnsiTheme="minorEastAsia" w:cstheme="minorEastAsia"/>
          <w:sz w:val="28"/>
          <w:szCs w:val="28"/>
          <w:lang w:eastAsia="zh-CN"/>
        </w:rPr>
        <w:t>报价单位：</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lang w:eastAsia="zh-CN"/>
        </w:rPr>
        <w:t>（公章）</w:t>
      </w:r>
    </w:p>
    <w:tbl>
      <w:tblPr>
        <w:tblStyle w:val="5"/>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3723"/>
        <w:gridCol w:w="1896"/>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913" w:type="dxa"/>
            <w:vAlign w:val="center"/>
          </w:tcPr>
          <w:p>
            <w:pPr>
              <w:widowControl/>
              <w:spacing w:line="360" w:lineRule="auto"/>
              <w:jc w:val="cente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序号</w:t>
            </w:r>
          </w:p>
        </w:tc>
        <w:tc>
          <w:tcPr>
            <w:tcW w:w="3723" w:type="dxa"/>
            <w:vAlign w:val="center"/>
          </w:tcPr>
          <w:p>
            <w:pPr>
              <w:widowControl/>
              <w:spacing w:line="360" w:lineRule="auto"/>
              <w:jc w:val="cente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lang w:eastAsia="zh-CN"/>
              </w:rPr>
              <w:t>项目</w:t>
            </w:r>
            <w:r>
              <w:rPr>
                <w:rFonts w:hint="eastAsia" w:asciiTheme="minorEastAsia" w:hAnsiTheme="minorEastAsia" w:cstheme="minorEastAsia"/>
                <w:color w:val="000000"/>
                <w:sz w:val="28"/>
                <w:szCs w:val="28"/>
              </w:rPr>
              <w:t>名称</w:t>
            </w:r>
          </w:p>
        </w:tc>
        <w:tc>
          <w:tcPr>
            <w:tcW w:w="1896" w:type="dxa"/>
            <w:vAlign w:val="center"/>
          </w:tcPr>
          <w:p>
            <w:pPr>
              <w:widowControl/>
              <w:spacing w:line="360" w:lineRule="auto"/>
              <w:jc w:val="cente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报价（元）</w:t>
            </w:r>
          </w:p>
        </w:tc>
        <w:tc>
          <w:tcPr>
            <w:tcW w:w="1895" w:type="dxa"/>
            <w:vAlign w:val="center"/>
          </w:tcPr>
          <w:p>
            <w:pPr>
              <w:widowControl/>
              <w:spacing w:line="360" w:lineRule="auto"/>
              <w:jc w:val="cente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913" w:type="dxa"/>
            <w:vAlign w:val="center"/>
          </w:tcPr>
          <w:p>
            <w:pPr>
              <w:widowControl/>
              <w:spacing w:line="360" w:lineRule="auto"/>
              <w:jc w:val="cente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1</w:t>
            </w:r>
          </w:p>
        </w:tc>
        <w:tc>
          <w:tcPr>
            <w:tcW w:w="3723" w:type="dxa"/>
            <w:vAlign w:val="center"/>
          </w:tcPr>
          <w:p>
            <w:pPr>
              <w:widowControl/>
              <w:spacing w:line="360" w:lineRule="auto"/>
              <w:jc w:val="center"/>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报告书编制费</w:t>
            </w:r>
          </w:p>
        </w:tc>
        <w:tc>
          <w:tcPr>
            <w:tcW w:w="1896" w:type="dxa"/>
            <w:vAlign w:val="center"/>
          </w:tcPr>
          <w:p>
            <w:pPr>
              <w:widowControl/>
              <w:spacing w:line="360" w:lineRule="auto"/>
              <w:jc w:val="center"/>
              <w:rPr>
                <w:rFonts w:asciiTheme="minorEastAsia" w:hAnsiTheme="minorEastAsia" w:cstheme="minorEastAsia"/>
                <w:color w:val="000000"/>
                <w:sz w:val="28"/>
                <w:szCs w:val="28"/>
                <w:u w:val="single"/>
              </w:rPr>
            </w:pPr>
          </w:p>
        </w:tc>
        <w:tc>
          <w:tcPr>
            <w:tcW w:w="1895" w:type="dxa"/>
            <w:vAlign w:val="center"/>
          </w:tcPr>
          <w:p>
            <w:pPr>
              <w:widowControl/>
              <w:spacing w:line="360" w:lineRule="auto"/>
              <w:jc w:val="center"/>
              <w:rPr>
                <w:rFonts w:asciiTheme="minorEastAsia" w:hAnsiTheme="minorEastAsia" w:cstheme="minorEastAsia"/>
                <w:color w:val="000000"/>
                <w:sz w:val="28"/>
                <w:szCs w:val="28"/>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913" w:type="dxa"/>
            <w:vAlign w:val="center"/>
          </w:tcPr>
          <w:p>
            <w:pPr>
              <w:spacing w:line="360" w:lineRule="auto"/>
              <w:jc w:val="cente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2</w:t>
            </w:r>
          </w:p>
        </w:tc>
        <w:tc>
          <w:tcPr>
            <w:tcW w:w="3723" w:type="dxa"/>
            <w:vAlign w:val="center"/>
          </w:tcPr>
          <w:p>
            <w:pPr>
              <w:widowControl/>
              <w:spacing w:line="360" w:lineRule="auto"/>
              <w:jc w:val="center"/>
              <w:rPr>
                <w:rFonts w:hint="eastAsia"/>
                <w:sz w:val="28"/>
                <w:szCs w:val="28"/>
                <w:lang w:eastAsia="zh-CN"/>
              </w:rPr>
            </w:pPr>
            <w:r>
              <w:rPr>
                <w:rFonts w:hint="eastAsia"/>
                <w:sz w:val="28"/>
                <w:szCs w:val="28"/>
                <w:lang w:eastAsia="zh-CN"/>
              </w:rPr>
              <w:t>专家评审费</w:t>
            </w:r>
          </w:p>
        </w:tc>
        <w:tc>
          <w:tcPr>
            <w:tcW w:w="1896" w:type="dxa"/>
            <w:vAlign w:val="center"/>
          </w:tcPr>
          <w:p>
            <w:pPr>
              <w:widowControl/>
              <w:spacing w:line="360" w:lineRule="auto"/>
              <w:jc w:val="center"/>
              <w:rPr>
                <w:rFonts w:hint="eastAsia"/>
                <w:sz w:val="28"/>
                <w:szCs w:val="28"/>
                <w:lang w:eastAsia="zh-CN"/>
              </w:rPr>
            </w:pPr>
          </w:p>
        </w:tc>
        <w:tc>
          <w:tcPr>
            <w:tcW w:w="1895" w:type="dxa"/>
            <w:vAlign w:val="center"/>
          </w:tcPr>
          <w:p>
            <w:pPr>
              <w:widowControl/>
              <w:spacing w:line="360" w:lineRule="auto"/>
              <w:ind w:left="280" w:hanging="280" w:hangingChars="100"/>
              <w:jc w:val="center"/>
              <w:rPr>
                <w:rFonts w:asciiTheme="minorEastAsia" w:hAnsiTheme="minorEastAsia" w:cstheme="minorEastAsia"/>
                <w:sz w:val="28"/>
                <w:szCs w:val="28"/>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4636" w:type="dxa"/>
            <w:gridSpan w:val="2"/>
            <w:vAlign w:val="center"/>
          </w:tcPr>
          <w:p>
            <w:pPr>
              <w:widowControl/>
              <w:spacing w:line="360" w:lineRule="auto"/>
              <w:jc w:val="center"/>
              <w:rPr>
                <w:rFonts w:hint="eastAsia" w:eastAsia="宋体"/>
                <w:sz w:val="28"/>
                <w:szCs w:val="28"/>
                <w:lang w:val="en-US" w:eastAsia="zh-CN"/>
              </w:rPr>
            </w:pPr>
            <w:r>
              <w:rPr>
                <w:rFonts w:hint="eastAsia"/>
                <w:sz w:val="28"/>
                <w:szCs w:val="28"/>
                <w:lang w:val="en-US" w:eastAsia="zh-CN"/>
              </w:rPr>
              <w:t>合计</w:t>
            </w:r>
          </w:p>
        </w:tc>
        <w:tc>
          <w:tcPr>
            <w:tcW w:w="1896" w:type="dxa"/>
            <w:vAlign w:val="center"/>
          </w:tcPr>
          <w:p>
            <w:pPr>
              <w:widowControl/>
              <w:spacing w:line="360" w:lineRule="auto"/>
              <w:jc w:val="center"/>
              <w:rPr>
                <w:rFonts w:asciiTheme="minorEastAsia" w:hAnsiTheme="minorEastAsia" w:cstheme="minorEastAsia"/>
                <w:color w:val="000000"/>
                <w:sz w:val="28"/>
                <w:szCs w:val="28"/>
              </w:rPr>
            </w:pPr>
          </w:p>
        </w:tc>
        <w:tc>
          <w:tcPr>
            <w:tcW w:w="1895" w:type="dxa"/>
            <w:vAlign w:val="center"/>
          </w:tcPr>
          <w:p>
            <w:pPr>
              <w:widowControl/>
              <w:spacing w:line="360" w:lineRule="auto"/>
              <w:ind w:left="280" w:hanging="280" w:hangingChars="100"/>
              <w:rPr>
                <w:rFonts w:asciiTheme="minorEastAsia" w:hAnsiTheme="minorEastAsia" w:cstheme="minorEastAsia"/>
                <w:sz w:val="28"/>
                <w:szCs w:val="28"/>
                <w:highlight w:val="red"/>
              </w:rPr>
            </w:pPr>
          </w:p>
        </w:tc>
      </w:tr>
    </w:tbl>
    <w:p>
      <w:pPr>
        <w:pStyle w:val="2"/>
        <w:wordWrap/>
        <w:ind w:left="0" w:leftChars="0" w:firstLine="0" w:firstLineChars="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备注：以上费用均为含税价格。</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man Old Style">
    <w:altName w:val="Segoe Print"/>
    <w:panose1 w:val="00000000000000000000"/>
    <w:charset w:val="00"/>
    <w:family w:val="roman"/>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67A36"/>
    <w:rsid w:val="00011E1E"/>
    <w:rsid w:val="00012C80"/>
    <w:rsid w:val="00044F8D"/>
    <w:rsid w:val="001331F6"/>
    <w:rsid w:val="0017127C"/>
    <w:rsid w:val="001B4FC8"/>
    <w:rsid w:val="002F23F3"/>
    <w:rsid w:val="00366116"/>
    <w:rsid w:val="00366AD1"/>
    <w:rsid w:val="003A37D7"/>
    <w:rsid w:val="004121C3"/>
    <w:rsid w:val="004A3E4C"/>
    <w:rsid w:val="00531A14"/>
    <w:rsid w:val="005E3086"/>
    <w:rsid w:val="00614623"/>
    <w:rsid w:val="006A4044"/>
    <w:rsid w:val="006B54A5"/>
    <w:rsid w:val="00805503"/>
    <w:rsid w:val="008813EF"/>
    <w:rsid w:val="00945F70"/>
    <w:rsid w:val="009B7CE7"/>
    <w:rsid w:val="009C5E0B"/>
    <w:rsid w:val="00AC77E0"/>
    <w:rsid w:val="00B31BF7"/>
    <w:rsid w:val="00CE4B1B"/>
    <w:rsid w:val="00E3253B"/>
    <w:rsid w:val="00E41FBB"/>
    <w:rsid w:val="00E53FBD"/>
    <w:rsid w:val="00F17CBF"/>
    <w:rsid w:val="00F51A2B"/>
    <w:rsid w:val="068C4A0D"/>
    <w:rsid w:val="06A76776"/>
    <w:rsid w:val="16383046"/>
    <w:rsid w:val="1A497BA0"/>
    <w:rsid w:val="1F8F1288"/>
    <w:rsid w:val="22F21C86"/>
    <w:rsid w:val="31467A36"/>
    <w:rsid w:val="48B06481"/>
    <w:rsid w:val="4E8B6A92"/>
    <w:rsid w:val="51DD4679"/>
    <w:rsid w:val="6CDC3F52"/>
    <w:rsid w:val="6F6F054C"/>
    <w:rsid w:val="75325AC4"/>
    <w:rsid w:val="75CA7F45"/>
    <w:rsid w:val="7B881B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jc w:val="both"/>
    </w:pPr>
    <w:rPr>
      <w:rFonts w:ascii="Bookman Old Style" w:hAnsi="Bookman Old Style" w:eastAsia="Bookman Old Style" w:cs="Bookman Old Style"/>
      <w:color w:val="000000"/>
      <w:kern w:val="2"/>
      <w:sz w:val="24"/>
      <w:szCs w:val="28"/>
      <w:lang w:eastAsia="zh-CN"/>
    </w:rPr>
  </w:style>
  <w:style w:type="paragraph" w:styleId="3">
    <w:name w:val="Body Text"/>
    <w:basedOn w:val="1"/>
    <w:unhideWhenUsed/>
    <w:qFormat/>
    <w:uiPriority w:val="99"/>
    <w:pPr>
      <w:spacing w:after="120"/>
    </w:pPr>
  </w:style>
  <w:style w:type="paragraph" w:styleId="4">
    <w:name w:val="footer"/>
    <w:basedOn w:val="1"/>
    <w:link w:val="8"/>
    <w:qFormat/>
    <w:uiPriority w:val="99"/>
    <w:pPr>
      <w:tabs>
        <w:tab w:val="center" w:pos="4153"/>
        <w:tab w:val="right" w:pos="8306"/>
      </w:tabs>
      <w:snapToGrid w:val="0"/>
      <w:jc w:val="left"/>
    </w:pPr>
    <w:rPr>
      <w:sz w:val="18"/>
      <w:szCs w:val="18"/>
    </w:rPr>
  </w:style>
  <w:style w:type="character" w:styleId="7">
    <w:name w:val="page number"/>
    <w:basedOn w:val="6"/>
    <w:qFormat/>
    <w:uiPriority w:val="99"/>
    <w:rPr>
      <w:rFonts w:cs="Times New Roman"/>
    </w:rPr>
  </w:style>
  <w:style w:type="character" w:customStyle="1" w:styleId="8">
    <w:name w:val="Footer Char"/>
    <w:basedOn w:val="6"/>
    <w:link w:val="4"/>
    <w:semiHidden/>
    <w:qFormat/>
    <w:locked/>
    <w:uiPriority w:val="99"/>
    <w:rPr>
      <w:rFonts w:ascii="Calibri" w:hAnsi="Calibri" w:cs="Times New Roman"/>
      <w:sz w:val="18"/>
      <w:szCs w:val="18"/>
    </w:rPr>
  </w:style>
  <w:style w:type="paragraph" w:customStyle="1" w:styleId="9">
    <w:name w:val="Default"/>
    <w:qFormat/>
    <w:uiPriority w:val="0"/>
    <w:pPr>
      <w:widowControl w:val="0"/>
      <w:autoSpaceDE w:val="0"/>
      <w:autoSpaceDN w:val="0"/>
      <w:adjustRightInd w:val="0"/>
    </w:pPr>
    <w:rPr>
      <w:rFonts w:ascii="宋体" w:hAnsi="Times New Roman" w:eastAsia="宋体"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375</Words>
  <Characters>2142</Characters>
  <Lines>0</Lines>
  <Paragraphs>0</Paragraphs>
  <TotalTime>33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2020-07-30T08:10:00Z</dcterms:created>
  <dc:creator>zjl</dc:creator>
  <cp:lastModifiedBy>zjl</cp:lastModifiedBy>
  <dcterms:modified xsi:type="dcterms:W3CDTF">2020-09-03T01:36:51Z</dcterms:modified>
  <dc:title>上饶市广信区煌固衡山石材厂建筑石料用砂岩矿项目勘查公开摇号公告(随机抽取)</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